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16394E8E" w:rsidR="00D819BB" w:rsidRDefault="00020979" w:rsidP="00AF04E5">
      <w:pPr>
        <w:spacing w:before="120" w:after="120"/>
        <w:jc w:val="center"/>
        <w:outlineLvl w:val="0"/>
        <w:rPr>
          <w:b/>
          <w:sz w:val="28"/>
          <w:szCs w:val="28"/>
        </w:rPr>
      </w:pPr>
      <w:r>
        <w:rPr>
          <w:b/>
          <w:sz w:val="28"/>
          <w:szCs w:val="28"/>
        </w:rPr>
        <w:t>Classroom Connection Activities</w:t>
      </w:r>
    </w:p>
    <w:p w14:paraId="3B84EC05" w14:textId="77777777" w:rsidR="002C73FE" w:rsidRPr="002C73FE" w:rsidRDefault="002C73FE" w:rsidP="00D77483">
      <w:pPr>
        <w:spacing w:before="120" w:after="120" w:line="216" w:lineRule="auto"/>
        <w:jc w:val="center"/>
        <w:rPr>
          <w:sz w:val="20"/>
          <w:szCs w:val="20"/>
        </w:rPr>
      </w:pPr>
    </w:p>
    <w:p w14:paraId="08D36362" w14:textId="17B7F0F3" w:rsidR="00A05A5B" w:rsidRDefault="00A05A5B" w:rsidP="00AA36EE">
      <w:pPr>
        <w:spacing w:before="120" w:after="120"/>
        <w:rPr>
          <w:sz w:val="20"/>
          <w:szCs w:val="20"/>
        </w:rPr>
      </w:pPr>
      <w:r w:rsidRPr="00334CC1">
        <w:rPr>
          <w:sz w:val="20"/>
          <w:szCs w:val="20"/>
        </w:rPr>
        <w:t>Please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06A3497C" w14:textId="77777777" w:rsidR="00AA36EE" w:rsidRPr="00334CC1" w:rsidRDefault="00AA36EE" w:rsidP="00AA36EE">
      <w:pPr>
        <w:spacing w:before="120" w:after="120"/>
        <w:rPr>
          <w:sz w:val="20"/>
          <w:szCs w:val="20"/>
        </w:rPr>
      </w:pPr>
    </w:p>
    <w:p w14:paraId="30985C54" w14:textId="30676049" w:rsidR="00A05A5B" w:rsidRPr="00A27E1E" w:rsidRDefault="00A05A5B" w:rsidP="00AA36EE">
      <w:pPr>
        <w:pStyle w:val="ListParagraph"/>
        <w:numPr>
          <w:ilvl w:val="0"/>
          <w:numId w:val="11"/>
        </w:numPr>
        <w:spacing w:before="120" w:after="120"/>
        <w:ind w:left="720" w:hanging="360"/>
        <w:rPr>
          <w:rFonts w:cs="Tahoma"/>
          <w:sz w:val="20"/>
          <w:szCs w:val="20"/>
        </w:rPr>
      </w:pPr>
      <w:r w:rsidRPr="00334CC1">
        <w:rPr>
          <w:sz w:val="20"/>
          <w:szCs w:val="20"/>
        </w:rPr>
        <w:t xml:space="preserve">In sessions 2 and 3, you explored a series of representations </w:t>
      </w:r>
      <w:r w:rsidRPr="00A27E1E">
        <w:rPr>
          <w:rFonts w:cs="Tahoma"/>
          <w:sz w:val="20"/>
          <w:szCs w:val="20"/>
        </w:rPr>
        <w:t>of</w:t>
      </w:r>
      <w:r w:rsidR="00A27E1E" w:rsidRPr="00A27E1E">
        <w:rPr>
          <w:rFonts w:cs="Tahoma"/>
          <w:sz w:val="20"/>
          <w:szCs w:val="20"/>
        </w:rPr>
        <w:t xml:space="preserve"> </w:t>
      </w:r>
      <m:oMath>
        <m:f>
          <m:fPr>
            <m:ctrlPr>
              <w:rPr>
                <w:rFonts w:ascii="Cambria Math" w:hAnsi="Cambria Math" w:cs="Tahoma"/>
                <w:i/>
                <w:sz w:val="20"/>
                <w:szCs w:val="20"/>
              </w:rPr>
            </m:ctrlPr>
          </m:fPr>
          <m:num>
            <m:r>
              <w:rPr>
                <w:rFonts w:ascii="Cambria Math" w:hAnsi="Cambria Math" w:cs="Tahoma"/>
                <w:sz w:val="20"/>
                <w:szCs w:val="20"/>
              </w:rPr>
              <m:t>3</m:t>
            </m:r>
          </m:num>
          <m:den>
            <m:r>
              <w:rPr>
                <w:rFonts w:ascii="Cambria Math" w:hAnsi="Cambria Math" w:cs="Tahoma"/>
                <w:sz w:val="20"/>
                <w:szCs w:val="20"/>
              </w:rPr>
              <m:t>4</m:t>
            </m:r>
          </m:den>
        </m:f>
      </m:oMath>
      <w:r w:rsidRPr="00A27E1E">
        <w:rPr>
          <w:rFonts w:cs="Tahoma"/>
          <w:sz w:val="20"/>
          <w:szCs w:val="20"/>
        </w:rPr>
        <w:t>.</w:t>
      </w:r>
    </w:p>
    <w:p w14:paraId="601ABF0E" w14:textId="77777777" w:rsidR="00A05A5B" w:rsidRPr="00334CC1" w:rsidRDefault="00A05A5B" w:rsidP="00AA36EE">
      <w:pPr>
        <w:spacing w:before="120" w:after="120"/>
        <w:rPr>
          <w:sz w:val="20"/>
          <w:szCs w:val="20"/>
        </w:rPr>
      </w:pPr>
    </w:p>
    <w:p w14:paraId="7D20734B" w14:textId="55EF3C6F" w:rsidR="00A05A5B" w:rsidRPr="00334CC1" w:rsidRDefault="00A05A5B" w:rsidP="00AA36EE">
      <w:pPr>
        <w:pStyle w:val="ListParagraph"/>
        <w:numPr>
          <w:ilvl w:val="1"/>
          <w:numId w:val="11"/>
        </w:numPr>
        <w:tabs>
          <w:tab w:val="left" w:pos="5310"/>
        </w:tabs>
        <w:spacing w:before="120" w:after="120"/>
        <w:ind w:left="1080" w:hanging="360"/>
        <w:rPr>
          <w:sz w:val="20"/>
          <w:szCs w:val="20"/>
        </w:rPr>
      </w:pPr>
      <w:r w:rsidRPr="00334CC1">
        <w:rPr>
          <w:sz w:val="20"/>
          <w:szCs w:val="20"/>
        </w:rPr>
        <w:t xml:space="preserve">Examine whether the working definition of a fraction that was developed in Session 3 can be used to explain the following representations </w:t>
      </w:r>
      <w:r w:rsidRPr="00A27E1E">
        <w:rPr>
          <w:rFonts w:cs="Tahoma"/>
          <w:sz w:val="20"/>
          <w:szCs w:val="20"/>
        </w:rPr>
        <w:t>of</w:t>
      </w:r>
      <w:r w:rsidR="007E13F6" w:rsidRPr="00A27E1E">
        <w:rPr>
          <w:rFonts w:cs="Tahoma"/>
          <w:sz w:val="20"/>
          <w:szCs w:val="20"/>
        </w:rPr>
        <w:t xml:space="preserve"> </w:t>
      </w:r>
      <m:oMath>
        <m:f>
          <m:fPr>
            <m:ctrlPr>
              <w:rPr>
                <w:rFonts w:ascii="Cambria Math" w:hAnsi="Cambria Math" w:cs="Tahoma"/>
                <w:i/>
                <w:sz w:val="20"/>
                <w:szCs w:val="20"/>
              </w:rPr>
            </m:ctrlPr>
          </m:fPr>
          <m:num>
            <m:r>
              <w:rPr>
                <w:rFonts w:ascii="Cambria Math" w:hAnsi="Cambria Math" w:cs="Tahoma"/>
                <w:sz w:val="20"/>
                <w:szCs w:val="20"/>
              </w:rPr>
              <m:t>3</m:t>
            </m:r>
          </m:num>
          <m:den>
            <m:r>
              <w:rPr>
                <w:rFonts w:ascii="Cambria Math" w:hAnsi="Cambria Math" w:cs="Tahoma"/>
                <w:sz w:val="20"/>
                <w:szCs w:val="20"/>
              </w:rPr>
              <m:t>4</m:t>
            </m:r>
          </m:den>
        </m:f>
      </m:oMath>
      <w:r w:rsidRPr="00A27E1E">
        <w:rPr>
          <w:rFonts w:cs="Tahoma"/>
          <w:sz w:val="20"/>
          <w:szCs w:val="20"/>
        </w:rPr>
        <w:t>.</w:t>
      </w:r>
      <w:r w:rsidRPr="00334CC1">
        <w:rPr>
          <w:sz w:val="20"/>
          <w:szCs w:val="20"/>
        </w:rPr>
        <w:t xml:space="preserve"> The working definition of a fraction can be found in the Resource Library for Session 3. Record any limitations you notice with the working definition.</w:t>
      </w:r>
    </w:p>
    <w:p w14:paraId="60F40412" w14:textId="77777777" w:rsidR="00A05A5B" w:rsidRPr="00334CC1" w:rsidRDefault="00A05A5B" w:rsidP="00AA36EE">
      <w:pPr>
        <w:spacing w:before="120" w:after="120"/>
        <w:rPr>
          <w:sz w:val="20"/>
          <w:szCs w:val="20"/>
        </w:rPr>
      </w:pPr>
    </w:p>
    <w:tbl>
      <w:tblPr>
        <w:tblW w:w="0" w:type="auto"/>
        <w:tblInd w:w="1188" w:type="dxa"/>
        <w:tblLook w:val="00A0" w:firstRow="1" w:lastRow="0" w:firstColumn="1" w:lastColumn="0" w:noHBand="0" w:noVBand="0"/>
      </w:tblPr>
      <w:tblGrid>
        <w:gridCol w:w="1917"/>
        <w:gridCol w:w="1917"/>
        <w:gridCol w:w="1917"/>
        <w:gridCol w:w="1917"/>
      </w:tblGrid>
      <w:tr w:rsidR="00A05A5B" w:rsidRPr="00334CC1" w14:paraId="2EF4E7AD" w14:textId="77777777" w:rsidTr="008A0C7B">
        <w:tc>
          <w:tcPr>
            <w:tcW w:w="1917" w:type="dxa"/>
          </w:tcPr>
          <w:p w14:paraId="0C4D2240" w14:textId="77777777" w:rsidR="00A05A5B" w:rsidRPr="00334CC1" w:rsidRDefault="00A05A5B" w:rsidP="00AA36EE">
            <w:pPr>
              <w:pStyle w:val="ListParagraph"/>
              <w:widowControl w:val="0"/>
              <w:autoSpaceDE w:val="0"/>
              <w:autoSpaceDN w:val="0"/>
              <w:adjustRightInd w:val="0"/>
              <w:spacing w:before="120" w:after="120"/>
              <w:ind w:left="0"/>
              <w:rPr>
                <w:rFonts w:cs="Tahoma"/>
                <w:sz w:val="20"/>
                <w:szCs w:val="20"/>
              </w:rPr>
            </w:pPr>
            <w:r w:rsidRPr="00334CC1">
              <w:rPr>
                <w:rFonts w:cs="Tahoma"/>
                <w:noProof/>
                <w:sz w:val="20"/>
                <w:szCs w:val="20"/>
              </w:rPr>
              <w:drawing>
                <wp:inline distT="0" distB="0" distL="0" distR="0" wp14:anchorId="3DE42C1F" wp14:editId="757D7B9F">
                  <wp:extent cx="931545" cy="698658"/>
                  <wp:effectExtent l="0" t="0" r="8255"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1545" cy="698658"/>
                          </a:xfrm>
                          <a:prstGeom prst="rect">
                            <a:avLst/>
                          </a:prstGeom>
                          <a:noFill/>
                          <a:ln>
                            <a:noFill/>
                          </a:ln>
                        </pic:spPr>
                      </pic:pic>
                    </a:graphicData>
                  </a:graphic>
                </wp:inline>
              </w:drawing>
            </w:r>
          </w:p>
        </w:tc>
        <w:tc>
          <w:tcPr>
            <w:tcW w:w="1917" w:type="dxa"/>
          </w:tcPr>
          <w:p w14:paraId="0627A075" w14:textId="77777777" w:rsidR="00A05A5B" w:rsidRPr="00334CC1" w:rsidRDefault="00A05A5B" w:rsidP="00AA36EE">
            <w:pPr>
              <w:pStyle w:val="ListParagraph"/>
              <w:widowControl w:val="0"/>
              <w:autoSpaceDE w:val="0"/>
              <w:autoSpaceDN w:val="0"/>
              <w:adjustRightInd w:val="0"/>
              <w:spacing w:before="120" w:after="120"/>
              <w:ind w:left="0"/>
              <w:rPr>
                <w:rFonts w:cs="Tahoma"/>
                <w:sz w:val="20"/>
                <w:szCs w:val="20"/>
              </w:rPr>
            </w:pPr>
            <w:r w:rsidRPr="00334CC1">
              <w:rPr>
                <w:rFonts w:cs="Tahoma"/>
                <w:noProof/>
                <w:sz w:val="20"/>
                <w:szCs w:val="20"/>
              </w:rPr>
              <w:drawing>
                <wp:inline distT="0" distB="0" distL="0" distR="0" wp14:anchorId="69FC8536" wp14:editId="178F4B9A">
                  <wp:extent cx="762000" cy="7086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2000" cy="708660"/>
                          </a:xfrm>
                          <a:prstGeom prst="rect">
                            <a:avLst/>
                          </a:prstGeom>
                          <a:noFill/>
                          <a:ln>
                            <a:noFill/>
                          </a:ln>
                        </pic:spPr>
                      </pic:pic>
                    </a:graphicData>
                  </a:graphic>
                </wp:inline>
              </w:drawing>
            </w:r>
          </w:p>
        </w:tc>
        <w:tc>
          <w:tcPr>
            <w:tcW w:w="1917" w:type="dxa"/>
            <w:vAlign w:val="center"/>
          </w:tcPr>
          <w:p w14:paraId="39436C9D" w14:textId="77777777" w:rsidR="00A05A5B" w:rsidRPr="00334CC1" w:rsidRDefault="00A05A5B" w:rsidP="00AA36EE">
            <w:pPr>
              <w:pStyle w:val="ListParagraph"/>
              <w:widowControl w:val="0"/>
              <w:autoSpaceDE w:val="0"/>
              <w:autoSpaceDN w:val="0"/>
              <w:adjustRightInd w:val="0"/>
              <w:spacing w:before="120" w:after="120"/>
              <w:ind w:left="0"/>
              <w:jc w:val="center"/>
              <w:rPr>
                <w:rFonts w:cs="Tahoma"/>
                <w:sz w:val="20"/>
                <w:szCs w:val="20"/>
              </w:rPr>
            </w:pPr>
            <w:r w:rsidRPr="00334CC1">
              <w:rPr>
                <w:rFonts w:cs="Tahoma"/>
                <w:noProof/>
                <w:sz w:val="20"/>
                <w:szCs w:val="20"/>
              </w:rPr>
              <w:drawing>
                <wp:inline distT="0" distB="0" distL="0" distR="0" wp14:anchorId="6F540465" wp14:editId="05399267">
                  <wp:extent cx="673484" cy="35560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73484" cy="355600"/>
                          </a:xfrm>
                          <a:prstGeom prst="rect">
                            <a:avLst/>
                          </a:prstGeom>
                          <a:noFill/>
                          <a:ln>
                            <a:noFill/>
                          </a:ln>
                        </pic:spPr>
                      </pic:pic>
                    </a:graphicData>
                  </a:graphic>
                </wp:inline>
              </w:drawing>
            </w:r>
          </w:p>
        </w:tc>
        <w:tc>
          <w:tcPr>
            <w:tcW w:w="1917" w:type="dxa"/>
            <w:vAlign w:val="center"/>
          </w:tcPr>
          <w:p w14:paraId="6AAAA125" w14:textId="77777777" w:rsidR="00A05A5B" w:rsidRPr="00334CC1" w:rsidRDefault="00A05A5B" w:rsidP="00AA36EE">
            <w:pPr>
              <w:pStyle w:val="ListParagraph"/>
              <w:widowControl w:val="0"/>
              <w:autoSpaceDE w:val="0"/>
              <w:autoSpaceDN w:val="0"/>
              <w:adjustRightInd w:val="0"/>
              <w:spacing w:before="120" w:after="120"/>
              <w:ind w:left="0"/>
              <w:jc w:val="center"/>
              <w:rPr>
                <w:rFonts w:cs="Tahoma"/>
                <w:sz w:val="20"/>
                <w:szCs w:val="20"/>
              </w:rPr>
            </w:pPr>
            <w:r w:rsidRPr="00334CC1">
              <w:rPr>
                <w:rFonts w:cs="Tahoma"/>
                <w:noProof/>
                <w:sz w:val="20"/>
                <w:szCs w:val="20"/>
              </w:rPr>
              <w:drawing>
                <wp:inline distT="0" distB="0" distL="0" distR="0" wp14:anchorId="0CB228B4" wp14:editId="29D0261B">
                  <wp:extent cx="952499" cy="2457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52499" cy="245745"/>
                          </a:xfrm>
                          <a:prstGeom prst="rect">
                            <a:avLst/>
                          </a:prstGeom>
                          <a:noFill/>
                          <a:ln>
                            <a:noFill/>
                          </a:ln>
                        </pic:spPr>
                      </pic:pic>
                    </a:graphicData>
                  </a:graphic>
                </wp:inline>
              </w:drawing>
            </w:r>
          </w:p>
        </w:tc>
      </w:tr>
    </w:tbl>
    <w:p w14:paraId="0468AC85" w14:textId="77777777" w:rsidR="00A05A5B" w:rsidRPr="00334CC1" w:rsidRDefault="00A05A5B" w:rsidP="00AA36EE">
      <w:pPr>
        <w:spacing w:before="120" w:after="120"/>
        <w:rPr>
          <w:sz w:val="20"/>
          <w:szCs w:val="20"/>
        </w:rPr>
      </w:pPr>
    </w:p>
    <w:p w14:paraId="3EAF2789" w14:textId="77777777" w:rsidR="00A05A5B" w:rsidRPr="00334CC1" w:rsidRDefault="00A05A5B" w:rsidP="00AA36EE">
      <w:pPr>
        <w:pStyle w:val="ListParagraph"/>
        <w:numPr>
          <w:ilvl w:val="1"/>
          <w:numId w:val="11"/>
        </w:numPr>
        <w:spacing w:before="120" w:after="120"/>
        <w:ind w:left="1080" w:hanging="360"/>
        <w:rPr>
          <w:sz w:val="20"/>
          <w:szCs w:val="20"/>
        </w:rPr>
      </w:pPr>
      <w:r w:rsidRPr="00334CC1">
        <w:rPr>
          <w:sz w:val="20"/>
          <w:szCs w:val="20"/>
        </w:rPr>
        <w:t>In Session 3, you worked on connecting different representations. Talk through (narrate) the connection between the following pairs of representations:</w:t>
      </w:r>
    </w:p>
    <w:p w14:paraId="608C759B" w14:textId="77777777" w:rsidR="00A05A5B" w:rsidRPr="00334CC1" w:rsidRDefault="00A05A5B" w:rsidP="00AA36EE">
      <w:pPr>
        <w:pStyle w:val="ListParagraph"/>
        <w:numPr>
          <w:ilvl w:val="0"/>
          <w:numId w:val="12"/>
        </w:numPr>
        <w:spacing w:before="120" w:after="120"/>
        <w:ind w:left="1800"/>
        <w:rPr>
          <w:sz w:val="20"/>
          <w:szCs w:val="20"/>
        </w:rPr>
      </w:pPr>
      <w:r w:rsidRPr="00334CC1">
        <w:rPr>
          <w:sz w:val="20"/>
          <w:szCs w:val="20"/>
        </w:rPr>
        <w:t>a and i</w:t>
      </w:r>
    </w:p>
    <w:p w14:paraId="0788960D" w14:textId="77777777" w:rsidR="00A05A5B" w:rsidRPr="00334CC1" w:rsidRDefault="00A05A5B" w:rsidP="00AA36EE">
      <w:pPr>
        <w:pStyle w:val="ListParagraph"/>
        <w:numPr>
          <w:ilvl w:val="0"/>
          <w:numId w:val="12"/>
        </w:numPr>
        <w:spacing w:before="120" w:after="120"/>
        <w:ind w:left="1800"/>
        <w:rPr>
          <w:sz w:val="20"/>
          <w:szCs w:val="20"/>
        </w:rPr>
      </w:pPr>
      <w:r w:rsidRPr="00334CC1">
        <w:rPr>
          <w:sz w:val="20"/>
          <w:szCs w:val="20"/>
        </w:rPr>
        <w:t xml:space="preserve">c and e  </w:t>
      </w:r>
    </w:p>
    <w:p w14:paraId="1DF122ED" w14:textId="77777777" w:rsidR="00A05A5B" w:rsidRPr="00334CC1" w:rsidRDefault="00A05A5B" w:rsidP="00AA36EE">
      <w:pPr>
        <w:pStyle w:val="ListParagraph"/>
        <w:spacing w:before="120" w:after="120"/>
        <w:rPr>
          <w:sz w:val="20"/>
          <w:szCs w:val="20"/>
        </w:rPr>
      </w:pPr>
      <w:r w:rsidRPr="00334CC1">
        <w:rPr>
          <w:sz w:val="20"/>
          <w:szCs w:val="20"/>
        </w:rPr>
        <w:t xml:space="preserve">In your narration, try using the ideas of “whole” or “fourths”, or the number 3, to support the connection you make between the representations. </w:t>
      </w:r>
    </w:p>
    <w:p w14:paraId="0E4397C7" w14:textId="77777777" w:rsidR="00A05A5B" w:rsidRPr="00334CC1" w:rsidRDefault="00A05A5B" w:rsidP="00AA36EE">
      <w:pPr>
        <w:spacing w:before="120" w:after="120"/>
        <w:rPr>
          <w:sz w:val="20"/>
          <w:szCs w:val="20"/>
        </w:rPr>
      </w:pPr>
    </w:p>
    <w:p w14:paraId="52227526" w14:textId="77777777" w:rsidR="00A05A5B" w:rsidRPr="00334CC1" w:rsidRDefault="00A05A5B" w:rsidP="00AA36EE">
      <w:pPr>
        <w:pStyle w:val="ListParagraph"/>
        <w:numPr>
          <w:ilvl w:val="0"/>
          <w:numId w:val="11"/>
        </w:numPr>
        <w:spacing w:before="120" w:after="120"/>
        <w:ind w:left="720" w:hanging="360"/>
        <w:rPr>
          <w:sz w:val="20"/>
          <w:szCs w:val="20"/>
        </w:rPr>
      </w:pPr>
      <w:r w:rsidRPr="00334CC1">
        <w:rPr>
          <w:sz w:val="20"/>
          <w:szCs w:val="20"/>
        </w:rPr>
        <w:t xml:space="preserve">In our next session, we will focus on the number line representation. In preparation for this discussion, make notes in response to the following two questions. </w:t>
      </w:r>
    </w:p>
    <w:p w14:paraId="0EF51411" w14:textId="77777777" w:rsidR="00A05A5B" w:rsidRPr="00334CC1" w:rsidRDefault="00A05A5B" w:rsidP="00AA36EE">
      <w:pPr>
        <w:spacing w:before="120" w:after="120"/>
        <w:rPr>
          <w:sz w:val="20"/>
          <w:szCs w:val="20"/>
        </w:rPr>
      </w:pPr>
    </w:p>
    <w:p w14:paraId="6B0F7ACF" w14:textId="77777777" w:rsidR="00A05A5B" w:rsidRPr="00334CC1" w:rsidRDefault="00A05A5B" w:rsidP="00AA36EE">
      <w:pPr>
        <w:pStyle w:val="ListParagraph"/>
        <w:numPr>
          <w:ilvl w:val="1"/>
          <w:numId w:val="11"/>
        </w:numPr>
        <w:spacing w:before="120" w:after="120"/>
        <w:ind w:left="1080" w:hanging="360"/>
        <w:rPr>
          <w:sz w:val="20"/>
          <w:szCs w:val="20"/>
        </w:rPr>
      </w:pPr>
      <w:r w:rsidRPr="00334CC1">
        <w:rPr>
          <w:sz w:val="20"/>
          <w:szCs w:val="20"/>
        </w:rPr>
        <w:t xml:space="preserve">What are important properties of the number line? </w:t>
      </w:r>
    </w:p>
    <w:p w14:paraId="4BE73E9A" w14:textId="77777777" w:rsidR="00A05A5B" w:rsidRPr="00334CC1" w:rsidRDefault="00A05A5B" w:rsidP="00AA36EE">
      <w:pPr>
        <w:spacing w:before="120" w:after="120"/>
        <w:ind w:left="1080" w:hanging="360"/>
        <w:rPr>
          <w:sz w:val="20"/>
          <w:szCs w:val="20"/>
        </w:rPr>
      </w:pPr>
    </w:p>
    <w:p w14:paraId="015966E7" w14:textId="77777777" w:rsidR="00A05A5B" w:rsidRPr="00334CC1" w:rsidRDefault="00A05A5B" w:rsidP="00AA36EE">
      <w:pPr>
        <w:pStyle w:val="ListParagraph"/>
        <w:numPr>
          <w:ilvl w:val="1"/>
          <w:numId w:val="11"/>
        </w:numPr>
        <w:spacing w:before="120" w:after="120"/>
        <w:ind w:left="1080" w:hanging="360"/>
        <w:rPr>
          <w:sz w:val="20"/>
          <w:szCs w:val="20"/>
        </w:rPr>
      </w:pPr>
      <w:r w:rsidRPr="00334CC1">
        <w:rPr>
          <w:sz w:val="20"/>
          <w:szCs w:val="20"/>
        </w:rPr>
        <w:t>When or how have you used number lines in your teaching?</w:t>
      </w:r>
    </w:p>
    <w:p w14:paraId="4ED26BDC" w14:textId="77777777" w:rsidR="00AA36EE" w:rsidRDefault="00AA36EE" w:rsidP="00AA36EE">
      <w:pPr>
        <w:spacing w:before="120" w:after="120"/>
        <w:rPr>
          <w:b/>
          <w:sz w:val="20"/>
          <w:szCs w:val="20"/>
        </w:rPr>
      </w:pPr>
    </w:p>
    <w:p w14:paraId="4F0399C1" w14:textId="77777777" w:rsidR="0048764A" w:rsidRDefault="0048764A">
      <w:pPr>
        <w:rPr>
          <w:b/>
          <w:sz w:val="20"/>
          <w:szCs w:val="20"/>
        </w:rPr>
      </w:pPr>
      <w:r>
        <w:rPr>
          <w:b/>
          <w:sz w:val="20"/>
          <w:szCs w:val="20"/>
        </w:rPr>
        <w:br w:type="page"/>
      </w:r>
    </w:p>
    <w:p w14:paraId="2833B580" w14:textId="5BD68044" w:rsidR="00A05A5B" w:rsidRPr="00334CC1" w:rsidRDefault="00A05A5B" w:rsidP="00AF04E5">
      <w:pPr>
        <w:spacing w:before="120" w:after="120"/>
        <w:outlineLvl w:val="0"/>
        <w:rPr>
          <w:b/>
          <w:sz w:val="20"/>
          <w:szCs w:val="20"/>
        </w:rPr>
      </w:pPr>
      <w:r w:rsidRPr="00334CC1">
        <w:rPr>
          <w:b/>
          <w:sz w:val="20"/>
          <w:szCs w:val="20"/>
        </w:rPr>
        <w:lastRenderedPageBreak/>
        <w:t>Optional</w:t>
      </w:r>
    </w:p>
    <w:p w14:paraId="62C6AF1D" w14:textId="77777777" w:rsidR="00A05A5B" w:rsidRPr="00334CC1" w:rsidRDefault="00A05A5B" w:rsidP="00AA36EE">
      <w:pPr>
        <w:spacing w:before="120" w:after="120"/>
        <w:rPr>
          <w:b/>
          <w:sz w:val="20"/>
          <w:szCs w:val="20"/>
        </w:rPr>
      </w:pPr>
    </w:p>
    <w:p w14:paraId="7B38CD8A" w14:textId="6CA50B6A" w:rsidR="00A05A5B" w:rsidRPr="00334CC1" w:rsidRDefault="00A05A5B" w:rsidP="00AA36EE">
      <w:pPr>
        <w:pStyle w:val="ListParagraph"/>
        <w:numPr>
          <w:ilvl w:val="0"/>
          <w:numId w:val="11"/>
        </w:numPr>
        <w:spacing w:before="120" w:after="120"/>
        <w:ind w:left="720" w:hanging="360"/>
        <w:rPr>
          <w:sz w:val="20"/>
          <w:szCs w:val="20"/>
        </w:rPr>
      </w:pPr>
      <w:r w:rsidRPr="00334CC1">
        <w:rPr>
          <w:sz w:val="20"/>
          <w:szCs w:val="20"/>
        </w:rPr>
        <w:t xml:space="preserve">The importance of definitions and the work of developing definitions was a focus of this session. In the paper, "Definitions and Defining in Mathematics and Mathematics Teaching", Bass and Ball (2009) describe the requirements of a good definition, as well as mathematical instances of definition and instructional situations that precipitate definitions. </w:t>
      </w:r>
      <w:r w:rsidR="00126780" w:rsidRPr="00F04379">
        <w:rPr>
          <w:i/>
          <w:color w:val="FF0000"/>
          <w:sz w:val="20"/>
        </w:rPr>
        <w:t>The information about this reading can be found in the Professional Readings list, that can be access</w:t>
      </w:r>
      <w:r w:rsidR="00126780">
        <w:rPr>
          <w:i/>
          <w:color w:val="FF0000"/>
          <w:sz w:val="20"/>
        </w:rPr>
        <w:t>ed</w:t>
      </w:r>
      <w:r w:rsidR="00126780" w:rsidRPr="00F04379">
        <w:rPr>
          <w:i/>
          <w:color w:val="FF0000"/>
          <w:sz w:val="20"/>
        </w:rPr>
        <w:t xml:space="preserve"> </w:t>
      </w:r>
      <w:r w:rsidR="00977683">
        <w:rPr>
          <w:i/>
          <w:color w:val="FF0000"/>
          <w:sz w:val="20"/>
        </w:rPr>
        <w:t>by facilitators in the Session 3</w:t>
      </w:r>
      <w:bookmarkStart w:id="0" w:name="_GoBack"/>
      <w:bookmarkEnd w:id="0"/>
      <w:r w:rsidR="00126780" w:rsidRPr="00F04379">
        <w:rPr>
          <w:i/>
          <w:color w:val="FF0000"/>
          <w:sz w:val="20"/>
        </w:rPr>
        <w:t xml:space="preserve"> Planner.</w:t>
      </w:r>
    </w:p>
    <w:p w14:paraId="4D321773" w14:textId="77777777" w:rsidR="00A05A5B" w:rsidRPr="00334CC1" w:rsidRDefault="00A05A5B" w:rsidP="00AA36EE">
      <w:pPr>
        <w:spacing w:before="120" w:after="120"/>
        <w:ind w:left="720"/>
        <w:rPr>
          <w:sz w:val="20"/>
          <w:szCs w:val="20"/>
        </w:rPr>
      </w:pPr>
    </w:p>
    <w:p w14:paraId="15BA7B69" w14:textId="77777777" w:rsidR="00A05A5B" w:rsidRPr="00334CC1" w:rsidRDefault="00A05A5B" w:rsidP="00AA36EE">
      <w:pPr>
        <w:pStyle w:val="ListParagraph"/>
        <w:spacing w:before="120" w:after="120"/>
        <w:rPr>
          <w:sz w:val="20"/>
          <w:szCs w:val="20"/>
        </w:rPr>
      </w:pPr>
      <w:r w:rsidRPr="00334CC1">
        <w:rPr>
          <w:sz w:val="20"/>
          <w:szCs w:val="20"/>
        </w:rPr>
        <w:t xml:space="preserve">After you read the paper, consider a mathematics concept that you are currently teaching using these questions: </w:t>
      </w:r>
    </w:p>
    <w:p w14:paraId="2E1D1C73" w14:textId="77777777" w:rsidR="00A05A5B" w:rsidRPr="00334CC1" w:rsidRDefault="00A05A5B" w:rsidP="00AA36EE">
      <w:pPr>
        <w:spacing w:before="120" w:after="120"/>
        <w:rPr>
          <w:sz w:val="20"/>
          <w:szCs w:val="20"/>
        </w:rPr>
      </w:pPr>
    </w:p>
    <w:p w14:paraId="2DD92F2F" w14:textId="77777777" w:rsidR="00A05A5B" w:rsidRPr="00334CC1" w:rsidRDefault="00A05A5B" w:rsidP="00AA36EE">
      <w:pPr>
        <w:pStyle w:val="ListParagraph"/>
        <w:numPr>
          <w:ilvl w:val="1"/>
          <w:numId w:val="11"/>
        </w:numPr>
        <w:spacing w:before="120" w:after="120"/>
        <w:ind w:left="1080" w:hanging="360"/>
        <w:rPr>
          <w:sz w:val="20"/>
          <w:szCs w:val="20"/>
        </w:rPr>
      </w:pPr>
      <w:r w:rsidRPr="00334CC1">
        <w:rPr>
          <w:sz w:val="20"/>
          <w:szCs w:val="20"/>
        </w:rPr>
        <w:t>How are you and your students defining that term or concept?</w:t>
      </w:r>
    </w:p>
    <w:p w14:paraId="7FF3FBE2" w14:textId="77777777" w:rsidR="00A05A5B" w:rsidRPr="00334CC1" w:rsidRDefault="00A05A5B" w:rsidP="00AA36EE">
      <w:pPr>
        <w:spacing w:before="120" w:after="120"/>
        <w:ind w:left="1080" w:hanging="360"/>
        <w:rPr>
          <w:sz w:val="20"/>
          <w:szCs w:val="20"/>
        </w:rPr>
      </w:pPr>
    </w:p>
    <w:p w14:paraId="4E12F6D3" w14:textId="77777777" w:rsidR="00A05A5B" w:rsidRPr="00334CC1" w:rsidRDefault="00A05A5B" w:rsidP="00AA36EE">
      <w:pPr>
        <w:pStyle w:val="ListParagraph"/>
        <w:numPr>
          <w:ilvl w:val="1"/>
          <w:numId w:val="11"/>
        </w:numPr>
        <w:spacing w:before="120" w:after="120"/>
        <w:ind w:left="1080" w:hanging="360"/>
        <w:rPr>
          <w:sz w:val="20"/>
          <w:szCs w:val="20"/>
        </w:rPr>
      </w:pPr>
      <w:r w:rsidRPr="00334CC1">
        <w:rPr>
          <w:sz w:val="20"/>
          <w:szCs w:val="20"/>
        </w:rPr>
        <w:t>If you haven’t already done so, ask each of your students to write a definition</w:t>
      </w:r>
    </w:p>
    <w:p w14:paraId="4893E1E1" w14:textId="77777777" w:rsidR="00A05A5B" w:rsidRPr="00334CC1" w:rsidRDefault="00A05A5B" w:rsidP="00AA36EE">
      <w:pPr>
        <w:spacing w:before="120" w:after="120"/>
        <w:ind w:left="1080" w:hanging="360"/>
        <w:rPr>
          <w:sz w:val="20"/>
          <w:szCs w:val="20"/>
        </w:rPr>
      </w:pPr>
    </w:p>
    <w:p w14:paraId="6C4D5DC9" w14:textId="77777777" w:rsidR="00A05A5B" w:rsidRPr="00334CC1" w:rsidRDefault="00A05A5B" w:rsidP="00AA36EE">
      <w:pPr>
        <w:pStyle w:val="ListParagraph"/>
        <w:numPr>
          <w:ilvl w:val="1"/>
          <w:numId w:val="11"/>
        </w:numPr>
        <w:spacing w:before="120" w:after="120"/>
        <w:ind w:left="1080" w:hanging="360"/>
        <w:rPr>
          <w:sz w:val="20"/>
          <w:szCs w:val="20"/>
        </w:rPr>
      </w:pPr>
      <w:r w:rsidRPr="00334CC1">
        <w:rPr>
          <w:sz w:val="20"/>
          <w:szCs w:val="20"/>
        </w:rPr>
        <w:t>Record some of the common points that are raised by students in their definitions and comment on the mathematical and teaching implications of those ideas.</w:t>
      </w:r>
    </w:p>
    <w:p w14:paraId="1A6743EA" w14:textId="55449856" w:rsidR="00635887" w:rsidRPr="00CB759C" w:rsidRDefault="00635887" w:rsidP="000B112B">
      <w:pPr>
        <w:spacing w:before="120" w:after="120"/>
        <w:rPr>
          <w:sz w:val="20"/>
        </w:rPr>
      </w:pPr>
    </w:p>
    <w:sectPr w:rsidR="00635887" w:rsidRPr="00CB759C" w:rsidSect="004B43C0">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0075D" w14:textId="77777777" w:rsidR="00B1661D" w:rsidRDefault="00B1661D">
      <w:r>
        <w:separator/>
      </w:r>
    </w:p>
  </w:endnote>
  <w:endnote w:type="continuationSeparator" w:id="0">
    <w:p w14:paraId="75380B66" w14:textId="77777777" w:rsidR="00B1661D" w:rsidRDefault="00B1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90DC4" w14:textId="77777777" w:rsidR="00B1661D" w:rsidRDefault="00B1661D">
      <w:r>
        <w:separator/>
      </w:r>
    </w:p>
  </w:footnote>
  <w:footnote w:type="continuationSeparator" w:id="0">
    <w:p w14:paraId="06999160" w14:textId="77777777" w:rsidR="00B1661D" w:rsidRDefault="00B1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570767">
      <w:trPr>
        <w:trHeight w:val="720"/>
      </w:trPr>
      <w:tc>
        <w:tcPr>
          <w:tcW w:w="2332"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A6E3F25" w14:textId="77777777" w:rsidR="00EB3366" w:rsidRPr="00FE753A" w:rsidRDefault="00EB3366" w:rsidP="007F3A82">
          <w:pPr>
            <w:pStyle w:val="Header"/>
            <w:tabs>
              <w:tab w:val="clear" w:pos="4320"/>
              <w:tab w:val="clear" w:pos="8640"/>
            </w:tabs>
            <w:rPr>
              <w:rFonts w:cs="Tahoma"/>
              <w:sz w:val="20"/>
              <w:szCs w:val="20"/>
            </w:rPr>
          </w:pPr>
        </w:p>
        <w:p w14:paraId="72796054" w14:textId="77777777" w:rsidR="00EB3366" w:rsidRPr="00FE753A" w:rsidRDefault="00EB3366" w:rsidP="007F3A82">
          <w:pPr>
            <w:pStyle w:val="Header"/>
            <w:tabs>
              <w:tab w:val="clear" w:pos="4320"/>
              <w:tab w:val="clear" w:pos="8640"/>
            </w:tabs>
            <w:rPr>
              <w:rFonts w:cs="Tahoma"/>
              <w:sz w:val="20"/>
              <w:szCs w:val="20"/>
            </w:rPr>
          </w:pPr>
          <w:r w:rsidRPr="00FE753A">
            <w:rPr>
              <w:rFonts w:cs="Tahoma"/>
              <w:sz w:val="20"/>
              <w:szCs w:val="20"/>
            </w:rPr>
            <w:t>Representing and Comparing Fractions in Elementary Mathematics Teaching</w:t>
          </w:r>
        </w:p>
        <w:p w14:paraId="35717A51" w14:textId="47A05B7E"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AF04E5">
            <w:rPr>
              <w:rFonts w:cs="Tahoma"/>
              <w:b/>
              <w:sz w:val="20"/>
              <w:szCs w:val="20"/>
            </w:rPr>
            <w:t>3: Connecting representations and developing a working definition of a fraction</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710CF"/>
    <w:multiLevelType w:val="hybridMultilevel"/>
    <w:tmpl w:val="02E0A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527F5B"/>
    <w:multiLevelType w:val="hybridMultilevel"/>
    <w:tmpl w:val="541896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FA3840"/>
    <w:multiLevelType w:val="hybridMultilevel"/>
    <w:tmpl w:val="5A4A55CC"/>
    <w:lvl w:ilvl="0" w:tplc="A7781CE4">
      <w:start w:val="1"/>
      <w:numFmt w:val="decimal"/>
      <w:lvlText w:val="%1."/>
      <w:lvlJc w:val="left"/>
      <w:pPr>
        <w:ind w:left="1080" w:hanging="720"/>
      </w:pPr>
      <w:rPr>
        <w:rFonts w:hint="default"/>
      </w:rPr>
    </w:lvl>
    <w:lvl w:ilvl="1" w:tplc="ECFAB5C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3456E"/>
    <w:multiLevelType w:val="hybridMultilevel"/>
    <w:tmpl w:val="9FE45C40"/>
    <w:lvl w:ilvl="0" w:tplc="27A8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E5ACC"/>
    <w:multiLevelType w:val="hybridMultilevel"/>
    <w:tmpl w:val="DBE0A726"/>
    <w:lvl w:ilvl="0" w:tplc="6DEC78BC">
      <w:start w:val="1"/>
      <w:numFmt w:val="lowerLetter"/>
      <w:lvlText w:val="%1)"/>
      <w:lvlJc w:val="left"/>
      <w:pPr>
        <w:ind w:left="1080" w:hanging="360"/>
      </w:pPr>
      <w:rPr>
        <w:rFonts w:hint="default"/>
        <w:i w:val="0"/>
        <w:sz w:val="1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
  </w:num>
  <w:num w:numId="5">
    <w:abstractNumId w:val="2"/>
  </w:num>
  <w:num w:numId="6">
    <w:abstractNumId w:val="3"/>
  </w:num>
  <w:num w:numId="7">
    <w:abstractNumId w:val="6"/>
  </w:num>
  <w:num w:numId="8">
    <w:abstractNumId w:val="9"/>
  </w:num>
  <w:num w:numId="9">
    <w:abstractNumId w:val="8"/>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0979"/>
    <w:rsid w:val="00026778"/>
    <w:rsid w:val="000525D0"/>
    <w:rsid w:val="000578F7"/>
    <w:rsid w:val="000611E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780"/>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1E2C"/>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8764A"/>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70767"/>
    <w:rsid w:val="005916AC"/>
    <w:rsid w:val="00591E70"/>
    <w:rsid w:val="005921D0"/>
    <w:rsid w:val="00593180"/>
    <w:rsid w:val="005A78B5"/>
    <w:rsid w:val="005B5C8F"/>
    <w:rsid w:val="005C1297"/>
    <w:rsid w:val="005C5A7C"/>
    <w:rsid w:val="005E1D7B"/>
    <w:rsid w:val="005E4846"/>
    <w:rsid w:val="005E57ED"/>
    <w:rsid w:val="005F29E7"/>
    <w:rsid w:val="005F7A6E"/>
    <w:rsid w:val="00612971"/>
    <w:rsid w:val="00622B39"/>
    <w:rsid w:val="006232B2"/>
    <w:rsid w:val="0062499D"/>
    <w:rsid w:val="00625EC9"/>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13F6"/>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8D7DEE"/>
    <w:rsid w:val="00901884"/>
    <w:rsid w:val="0090202A"/>
    <w:rsid w:val="0090274D"/>
    <w:rsid w:val="00904848"/>
    <w:rsid w:val="00906EB6"/>
    <w:rsid w:val="00912C17"/>
    <w:rsid w:val="00920CA2"/>
    <w:rsid w:val="00940C25"/>
    <w:rsid w:val="00944471"/>
    <w:rsid w:val="009513CA"/>
    <w:rsid w:val="0095289D"/>
    <w:rsid w:val="00956D49"/>
    <w:rsid w:val="009601B9"/>
    <w:rsid w:val="009631B2"/>
    <w:rsid w:val="0097246C"/>
    <w:rsid w:val="0097544B"/>
    <w:rsid w:val="00976709"/>
    <w:rsid w:val="00976ABC"/>
    <w:rsid w:val="00976D7D"/>
    <w:rsid w:val="00977683"/>
    <w:rsid w:val="00980859"/>
    <w:rsid w:val="00980BC4"/>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5A5B"/>
    <w:rsid w:val="00A05F47"/>
    <w:rsid w:val="00A069F6"/>
    <w:rsid w:val="00A06DC9"/>
    <w:rsid w:val="00A27E1E"/>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6EE"/>
    <w:rsid w:val="00AA375F"/>
    <w:rsid w:val="00AA441B"/>
    <w:rsid w:val="00AC0CC9"/>
    <w:rsid w:val="00AC6945"/>
    <w:rsid w:val="00AE2576"/>
    <w:rsid w:val="00AE5B46"/>
    <w:rsid w:val="00AF04E5"/>
    <w:rsid w:val="00AF1C0E"/>
    <w:rsid w:val="00B035DA"/>
    <w:rsid w:val="00B0423E"/>
    <w:rsid w:val="00B070AE"/>
    <w:rsid w:val="00B10A95"/>
    <w:rsid w:val="00B13110"/>
    <w:rsid w:val="00B13507"/>
    <w:rsid w:val="00B13FF6"/>
    <w:rsid w:val="00B157DA"/>
    <w:rsid w:val="00B15F56"/>
    <w:rsid w:val="00B1661D"/>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D01F4"/>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41FD6"/>
    <w:rsid w:val="00D43295"/>
    <w:rsid w:val="00D46A4B"/>
    <w:rsid w:val="00D65018"/>
    <w:rsid w:val="00D6559B"/>
    <w:rsid w:val="00D663EF"/>
    <w:rsid w:val="00D706A1"/>
    <w:rsid w:val="00D70AEF"/>
    <w:rsid w:val="00D752CC"/>
    <w:rsid w:val="00D77483"/>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11B6D"/>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character" w:styleId="PlaceholderText">
    <w:name w:val="Placeholder Text"/>
    <w:basedOn w:val="DefaultParagraphFont"/>
    <w:semiHidden/>
    <w:rsid w:val="007E13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109E5-8BF7-C549-B510-D057B281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Tim Boerst</cp:lastModifiedBy>
  <cp:revision>9</cp:revision>
  <cp:lastPrinted>2011-06-07T16:03:00Z</cp:lastPrinted>
  <dcterms:created xsi:type="dcterms:W3CDTF">2018-03-16T17:44:00Z</dcterms:created>
  <dcterms:modified xsi:type="dcterms:W3CDTF">2018-07-10T20:14:00Z</dcterms:modified>
</cp:coreProperties>
</file>