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5D453811" w:rsidR="00D819BB" w:rsidRDefault="002A35D1" w:rsidP="007876A5">
      <w:pPr>
        <w:spacing w:before="120" w:after="120"/>
        <w:jc w:val="center"/>
        <w:outlineLvl w:val="0"/>
        <w:rPr>
          <w:b/>
          <w:sz w:val="28"/>
          <w:szCs w:val="28"/>
        </w:rPr>
      </w:pPr>
      <w:r>
        <w:rPr>
          <w:b/>
          <w:sz w:val="28"/>
          <w:szCs w:val="28"/>
        </w:rPr>
        <w:t>Classroom Connection Activities</w:t>
      </w:r>
    </w:p>
    <w:p w14:paraId="3B84EC05" w14:textId="77777777" w:rsidR="002C73FE" w:rsidRPr="002C73FE" w:rsidRDefault="002C73FE" w:rsidP="00D77483">
      <w:pPr>
        <w:spacing w:before="120" w:after="120" w:line="216" w:lineRule="auto"/>
        <w:jc w:val="center"/>
        <w:rPr>
          <w:sz w:val="20"/>
          <w:szCs w:val="20"/>
        </w:rPr>
      </w:pPr>
    </w:p>
    <w:p w14:paraId="557FD1DA" w14:textId="77777777" w:rsidR="00E83FF8" w:rsidRPr="00072678" w:rsidRDefault="00E83FF8" w:rsidP="00E83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sz w:val="20"/>
          <w:szCs w:val="19"/>
        </w:rPr>
      </w:pPr>
      <w:r w:rsidRPr="00072678">
        <w:rPr>
          <w:rFonts w:cs="Tahoma"/>
          <w:sz w:val="20"/>
          <w:szCs w:val="19"/>
        </w:rPr>
        <w:t>Please engage in the following activities and bring resulting responses or materials with you to our next session. Feel free to engage with colleagues in these activities, however it will be helpful for each participant to bring or upload responses and materials for the next session.</w:t>
      </w:r>
    </w:p>
    <w:p w14:paraId="23A28D89" w14:textId="77777777" w:rsidR="00E83FF8" w:rsidRPr="00072678" w:rsidRDefault="00E83FF8" w:rsidP="00E83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sz w:val="20"/>
          <w:szCs w:val="19"/>
        </w:rPr>
      </w:pPr>
    </w:p>
    <w:p w14:paraId="2E1C857B" w14:textId="77777777" w:rsidR="00E83FF8" w:rsidRPr="000B7F1F" w:rsidRDefault="00E83FF8" w:rsidP="00E83FF8">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 w:val="20"/>
        </w:rPr>
      </w:pPr>
      <w:r w:rsidRPr="000B7F1F">
        <w:rPr>
          <w:sz w:val="20"/>
        </w:rPr>
        <w:t>Plan</w:t>
      </w:r>
      <w:r w:rsidRPr="000B7F1F">
        <w:rPr>
          <w:rFonts w:eastAsia="Times New Roman"/>
          <w:sz w:val="20"/>
        </w:rPr>
        <w:t xml:space="preserve"> for and learn from another round of use of public recording space through the following steps:</w:t>
      </w:r>
    </w:p>
    <w:p w14:paraId="173988D1" w14:textId="77777777" w:rsidR="00E83FF8" w:rsidRPr="00072678" w:rsidRDefault="00E83FF8" w:rsidP="00E83F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eastAsia="Times New Roman"/>
          <w:sz w:val="20"/>
        </w:rPr>
      </w:pPr>
    </w:p>
    <w:p w14:paraId="15427832" w14:textId="77777777" w:rsidR="00E83FF8" w:rsidRPr="00072678" w:rsidRDefault="00E83FF8" w:rsidP="00E83FF8">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eastAsia="Times New Roman"/>
          <w:sz w:val="20"/>
        </w:rPr>
      </w:pPr>
      <w:r w:rsidRPr="00072678">
        <w:rPr>
          <w:rFonts w:eastAsia="Times New Roman"/>
          <w:sz w:val="20"/>
        </w:rPr>
        <w:t>Develop a plan for public recording space that is linked to steps in a lesson plan.</w:t>
      </w:r>
    </w:p>
    <w:p w14:paraId="3209C778" w14:textId="77777777" w:rsidR="00E83FF8" w:rsidRPr="00072678" w:rsidRDefault="00E83FF8" w:rsidP="00E83F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eastAsia="Times New Roman"/>
          <w:sz w:val="20"/>
        </w:rPr>
      </w:pPr>
    </w:p>
    <w:p w14:paraId="3C360E00" w14:textId="77777777" w:rsidR="00E83FF8" w:rsidRPr="00072678" w:rsidRDefault="00E83FF8" w:rsidP="00E83FF8">
      <w:pPr>
        <w:widowControl w:val="0"/>
        <w:numPr>
          <w:ilvl w:val="1"/>
          <w:numId w:val="16"/>
        </w:numPr>
        <w:autoSpaceDE w:val="0"/>
        <w:autoSpaceDN w:val="0"/>
        <w:adjustRightInd w:val="0"/>
        <w:ind w:left="1080"/>
        <w:rPr>
          <w:rFonts w:eastAsia="Times New Roman"/>
          <w:sz w:val="20"/>
        </w:rPr>
      </w:pPr>
      <w:r w:rsidRPr="00072678">
        <w:rPr>
          <w:rFonts w:eastAsia="Times New Roman"/>
          <w:sz w:val="20"/>
        </w:rPr>
        <w:t xml:space="preserve">Enact the plan by encouraging students to represent and connect </w:t>
      </w:r>
      <w:proofErr w:type="gramStart"/>
      <w:r w:rsidRPr="00072678">
        <w:rPr>
          <w:rFonts w:eastAsia="Times New Roman"/>
          <w:sz w:val="20"/>
        </w:rPr>
        <w:t>representations, and</w:t>
      </w:r>
      <w:proofErr w:type="gramEnd"/>
      <w:r w:rsidRPr="00072678">
        <w:rPr>
          <w:rFonts w:eastAsia="Times New Roman"/>
          <w:sz w:val="20"/>
        </w:rPr>
        <w:t xml:space="preserve"> using what is publicly recorded </w:t>
      </w:r>
      <w:r>
        <w:rPr>
          <w:rFonts w:eastAsia="Times New Roman"/>
          <w:sz w:val="20"/>
        </w:rPr>
        <w:t>to</w:t>
      </w:r>
      <w:r w:rsidRPr="00072678">
        <w:rPr>
          <w:rFonts w:eastAsia="Times New Roman"/>
          <w:sz w:val="20"/>
        </w:rPr>
        <w:t xml:space="preserve"> summariz</w:t>
      </w:r>
      <w:r>
        <w:rPr>
          <w:rFonts w:eastAsia="Times New Roman"/>
          <w:sz w:val="20"/>
        </w:rPr>
        <w:t>e</w:t>
      </w:r>
      <w:r w:rsidRPr="00072678">
        <w:rPr>
          <w:rFonts w:eastAsia="Times New Roman"/>
          <w:sz w:val="20"/>
        </w:rPr>
        <w:t xml:space="preserve"> the lesson.</w:t>
      </w:r>
    </w:p>
    <w:p w14:paraId="00C3F3D0" w14:textId="77777777" w:rsidR="00E83FF8" w:rsidRPr="00072678" w:rsidRDefault="00E83FF8" w:rsidP="00E83FF8">
      <w:pPr>
        <w:widowControl w:val="0"/>
        <w:autoSpaceDE w:val="0"/>
        <w:autoSpaceDN w:val="0"/>
        <w:adjustRightInd w:val="0"/>
        <w:rPr>
          <w:rFonts w:eastAsia="Times New Roman"/>
          <w:sz w:val="20"/>
        </w:rPr>
      </w:pPr>
    </w:p>
    <w:p w14:paraId="786D35EB" w14:textId="77777777" w:rsidR="00E83FF8" w:rsidRPr="00072678" w:rsidRDefault="00E83FF8" w:rsidP="00E83FF8">
      <w:pPr>
        <w:widowControl w:val="0"/>
        <w:numPr>
          <w:ilvl w:val="1"/>
          <w:numId w:val="16"/>
        </w:numPr>
        <w:autoSpaceDE w:val="0"/>
        <w:autoSpaceDN w:val="0"/>
        <w:adjustRightInd w:val="0"/>
        <w:ind w:left="1080"/>
        <w:rPr>
          <w:rFonts w:eastAsia="Times New Roman"/>
          <w:sz w:val="20"/>
        </w:rPr>
      </w:pPr>
      <w:r>
        <w:rPr>
          <w:rFonts w:eastAsia="Times New Roman"/>
          <w:sz w:val="20"/>
        </w:rPr>
        <w:t>Try k</w:t>
      </w:r>
      <w:r w:rsidRPr="00072678">
        <w:rPr>
          <w:rFonts w:eastAsia="Times New Roman"/>
          <w:sz w:val="20"/>
        </w:rPr>
        <w:t>eep</w:t>
      </w:r>
      <w:r>
        <w:rPr>
          <w:rFonts w:eastAsia="Times New Roman"/>
          <w:sz w:val="20"/>
        </w:rPr>
        <w:t>ing</w:t>
      </w:r>
      <w:r w:rsidRPr="00072678">
        <w:rPr>
          <w:rFonts w:eastAsia="Times New Roman"/>
          <w:sz w:val="20"/>
        </w:rPr>
        <w:t xml:space="preserve"> track of your decisions and moves when the recordings are made:</w:t>
      </w:r>
    </w:p>
    <w:p w14:paraId="10BA83E4" w14:textId="77777777" w:rsidR="00E83FF8" w:rsidRPr="00072678" w:rsidRDefault="00E83FF8" w:rsidP="00E83FF8">
      <w:pPr>
        <w:widowControl w:val="0"/>
        <w:numPr>
          <w:ilvl w:val="2"/>
          <w:numId w:val="16"/>
        </w:numPr>
        <w:autoSpaceDE w:val="0"/>
        <w:autoSpaceDN w:val="0"/>
        <w:adjustRightInd w:val="0"/>
        <w:ind w:left="1620"/>
        <w:rPr>
          <w:rFonts w:eastAsia="Times New Roman"/>
          <w:sz w:val="20"/>
        </w:rPr>
      </w:pPr>
      <w:r w:rsidRPr="00072678">
        <w:rPr>
          <w:rFonts w:eastAsia="Times New Roman"/>
          <w:sz w:val="20"/>
        </w:rPr>
        <w:t>Whom you call on to do what, and why</w:t>
      </w:r>
    </w:p>
    <w:p w14:paraId="5E628915" w14:textId="77777777" w:rsidR="00E83FF8" w:rsidRPr="00072678" w:rsidRDefault="00E83FF8" w:rsidP="00E83FF8">
      <w:pPr>
        <w:widowControl w:val="0"/>
        <w:numPr>
          <w:ilvl w:val="2"/>
          <w:numId w:val="16"/>
        </w:numPr>
        <w:autoSpaceDE w:val="0"/>
        <w:autoSpaceDN w:val="0"/>
        <w:adjustRightInd w:val="0"/>
        <w:ind w:left="1620"/>
        <w:rPr>
          <w:rFonts w:eastAsia="Times New Roman"/>
          <w:sz w:val="20"/>
        </w:rPr>
      </w:pPr>
      <w:r w:rsidRPr="00072678">
        <w:rPr>
          <w:rFonts w:eastAsia="Times New Roman"/>
          <w:sz w:val="20"/>
        </w:rPr>
        <w:t>When you use the board or have students place work on the board</w:t>
      </w:r>
    </w:p>
    <w:p w14:paraId="0531E0DF" w14:textId="77777777" w:rsidR="00E83FF8" w:rsidRPr="00072678" w:rsidRDefault="00E83FF8" w:rsidP="00E83FF8">
      <w:pPr>
        <w:widowControl w:val="0"/>
        <w:numPr>
          <w:ilvl w:val="2"/>
          <w:numId w:val="16"/>
        </w:numPr>
        <w:autoSpaceDE w:val="0"/>
        <w:autoSpaceDN w:val="0"/>
        <w:adjustRightInd w:val="0"/>
        <w:ind w:left="1620"/>
        <w:rPr>
          <w:rFonts w:eastAsia="Times New Roman"/>
          <w:sz w:val="20"/>
        </w:rPr>
      </w:pPr>
      <w:r w:rsidRPr="00072678">
        <w:rPr>
          <w:rFonts w:eastAsia="Times New Roman"/>
          <w:sz w:val="20"/>
        </w:rPr>
        <w:t>How you use which sorts of representations</w:t>
      </w:r>
    </w:p>
    <w:p w14:paraId="658C7040" w14:textId="77777777" w:rsidR="00E83FF8" w:rsidRPr="00072678" w:rsidRDefault="00E83FF8" w:rsidP="00E83FF8">
      <w:pPr>
        <w:widowControl w:val="0"/>
        <w:autoSpaceDE w:val="0"/>
        <w:autoSpaceDN w:val="0"/>
        <w:adjustRightInd w:val="0"/>
        <w:rPr>
          <w:rFonts w:eastAsia="Times New Roman"/>
          <w:sz w:val="20"/>
        </w:rPr>
      </w:pPr>
    </w:p>
    <w:p w14:paraId="57BB2BA7" w14:textId="77777777" w:rsidR="00E83FF8" w:rsidRPr="00072678" w:rsidRDefault="00E83FF8" w:rsidP="00E83FF8">
      <w:pPr>
        <w:widowControl w:val="0"/>
        <w:numPr>
          <w:ilvl w:val="1"/>
          <w:numId w:val="16"/>
        </w:numPr>
        <w:autoSpaceDE w:val="0"/>
        <w:autoSpaceDN w:val="0"/>
        <w:adjustRightInd w:val="0"/>
        <w:ind w:left="1080"/>
        <w:rPr>
          <w:rFonts w:eastAsia="Times New Roman"/>
          <w:sz w:val="20"/>
        </w:rPr>
      </w:pPr>
      <w:r w:rsidRPr="00072678">
        <w:rPr>
          <w:rFonts w:eastAsia="Times New Roman"/>
          <w:sz w:val="20"/>
        </w:rPr>
        <w:t xml:space="preserve">After the discussion take enough </w:t>
      </w:r>
      <w:r>
        <w:rPr>
          <w:rFonts w:eastAsia="Times New Roman"/>
          <w:sz w:val="20"/>
        </w:rPr>
        <w:t>photos</w:t>
      </w:r>
      <w:r w:rsidRPr="00072678">
        <w:rPr>
          <w:rFonts w:eastAsia="Times New Roman"/>
          <w:sz w:val="20"/>
        </w:rPr>
        <w:t xml:space="preserve"> of the public recording space so you can get a sense of the whole space and also read what is written.</w:t>
      </w:r>
    </w:p>
    <w:p w14:paraId="42868ECB" w14:textId="77777777" w:rsidR="00E83FF8" w:rsidRPr="00072678" w:rsidRDefault="00E83FF8" w:rsidP="00E83FF8">
      <w:pPr>
        <w:widowControl w:val="0"/>
        <w:autoSpaceDE w:val="0"/>
        <w:autoSpaceDN w:val="0"/>
        <w:adjustRightInd w:val="0"/>
        <w:ind w:left="1080" w:hanging="360"/>
        <w:rPr>
          <w:rFonts w:eastAsia="Times New Roman"/>
          <w:sz w:val="20"/>
        </w:rPr>
      </w:pPr>
    </w:p>
    <w:p w14:paraId="3F20D584" w14:textId="66EF4CE7" w:rsidR="00E83FF8" w:rsidRPr="00072678" w:rsidRDefault="00E83FF8" w:rsidP="00E83FF8">
      <w:pPr>
        <w:widowControl w:val="0"/>
        <w:numPr>
          <w:ilvl w:val="1"/>
          <w:numId w:val="16"/>
        </w:numPr>
        <w:autoSpaceDE w:val="0"/>
        <w:autoSpaceDN w:val="0"/>
        <w:adjustRightInd w:val="0"/>
        <w:ind w:left="1080"/>
        <w:rPr>
          <w:rFonts w:eastAsia="Times New Roman"/>
          <w:sz w:val="20"/>
        </w:rPr>
      </w:pPr>
      <w:r w:rsidRPr="00072678">
        <w:rPr>
          <w:rFonts w:eastAsia="Times New Roman"/>
          <w:sz w:val="20"/>
        </w:rPr>
        <w:t>Reflect on your planning and use of public recording space in light of the goal you set at the end of the last session and the reflection questions. See a sample reflection based on the example (of planning, recording, and reflection) that was available last session.</w:t>
      </w:r>
      <w:r>
        <w:rPr>
          <w:rFonts w:eastAsia="Times New Roman"/>
          <w:sz w:val="20"/>
        </w:rPr>
        <w:t xml:space="preserve"> This reflection can be found in the Session 7</w:t>
      </w:r>
      <w:r w:rsidR="006E15ED">
        <w:rPr>
          <w:rFonts w:eastAsia="Times New Roman"/>
          <w:sz w:val="20"/>
        </w:rPr>
        <w:t xml:space="preserve"> Planner</w:t>
      </w:r>
      <w:r>
        <w:rPr>
          <w:rFonts w:eastAsia="Times New Roman"/>
          <w:sz w:val="20"/>
        </w:rPr>
        <w:t>.</w:t>
      </w:r>
    </w:p>
    <w:p w14:paraId="69AC05A3" w14:textId="77777777" w:rsidR="00E83FF8" w:rsidRPr="00072678" w:rsidRDefault="00E83FF8" w:rsidP="00E83FF8">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eastAsia="Times New Roman"/>
          <w:sz w:val="20"/>
        </w:rPr>
      </w:pPr>
    </w:p>
    <w:p w14:paraId="07613282" w14:textId="77777777" w:rsidR="00E83FF8" w:rsidRPr="00072678" w:rsidRDefault="00E83FF8" w:rsidP="00E83FF8">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eastAsia="Times New Roman"/>
          <w:sz w:val="20"/>
        </w:rPr>
      </w:pPr>
      <w:r w:rsidRPr="00072678">
        <w:rPr>
          <w:rFonts w:eastAsia="Times New Roman"/>
          <w:sz w:val="20"/>
        </w:rPr>
        <w:t xml:space="preserve">Upload your plan, images of public space and your reflection to share with others in the next session. </w:t>
      </w:r>
    </w:p>
    <w:p w14:paraId="175CC946" w14:textId="77777777" w:rsidR="00E83FF8" w:rsidRPr="00072678" w:rsidRDefault="00E83FF8" w:rsidP="00E83F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 w:val="20"/>
        </w:rPr>
      </w:pPr>
    </w:p>
    <w:p w14:paraId="5DA23B73" w14:textId="77777777" w:rsidR="00E83FF8" w:rsidRPr="00072678" w:rsidRDefault="00E83FF8" w:rsidP="00E83F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33CF8D62" w14:textId="77777777" w:rsidR="00E83FF8" w:rsidRPr="00072678" w:rsidRDefault="00E83FF8" w:rsidP="00E83F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sz w:val="20"/>
        </w:rPr>
      </w:pPr>
      <w:r w:rsidRPr="00072678">
        <w:rPr>
          <w:b/>
          <w:sz w:val="20"/>
        </w:rPr>
        <w:t>Optional:</w:t>
      </w:r>
    </w:p>
    <w:p w14:paraId="3C6FC3F1" w14:textId="77777777" w:rsidR="00E83FF8" w:rsidRPr="00072678" w:rsidRDefault="00E83FF8" w:rsidP="00E83F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sz w:val="20"/>
        </w:rPr>
      </w:pPr>
    </w:p>
    <w:p w14:paraId="504AA432" w14:textId="6B0200A3" w:rsidR="006E15ED" w:rsidRPr="006E15ED" w:rsidRDefault="00E83FF8" w:rsidP="006E15ED">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 w:val="20"/>
        </w:rPr>
      </w:pPr>
      <w:r w:rsidRPr="007B2CAC">
        <w:rPr>
          <w:rFonts w:eastAsia="Times New Roman"/>
          <w:sz w:val="20"/>
        </w:rPr>
        <w:t xml:space="preserve">Read the chapter </w:t>
      </w:r>
      <w:r>
        <w:rPr>
          <w:rFonts w:eastAsia="Times New Roman"/>
          <w:sz w:val="20"/>
        </w:rPr>
        <w:t xml:space="preserve">“The Nature of Classroom Tasks” </w:t>
      </w:r>
      <w:r w:rsidRPr="007B2CAC">
        <w:rPr>
          <w:rFonts w:eastAsia="Times New Roman"/>
          <w:sz w:val="20"/>
        </w:rPr>
        <w:t>from the book</w:t>
      </w:r>
      <w:r>
        <w:rPr>
          <w:rFonts w:eastAsia="Times New Roman"/>
          <w:sz w:val="20"/>
        </w:rPr>
        <w:t>,</w:t>
      </w:r>
      <w:r w:rsidRPr="007B2CAC">
        <w:rPr>
          <w:rFonts w:eastAsia="Times New Roman"/>
          <w:sz w:val="20"/>
        </w:rPr>
        <w:t xml:space="preserve"> </w:t>
      </w:r>
      <w:r w:rsidRPr="0001424F">
        <w:rPr>
          <w:rFonts w:eastAsia="Times New Roman"/>
          <w:i/>
          <w:sz w:val="20"/>
        </w:rPr>
        <w:t>Making Sense</w:t>
      </w:r>
      <w:r>
        <w:rPr>
          <w:rFonts w:eastAsia="Times New Roman"/>
          <w:i/>
          <w:sz w:val="20"/>
        </w:rPr>
        <w:t>,</w:t>
      </w:r>
      <w:r w:rsidRPr="007B2CAC">
        <w:rPr>
          <w:rFonts w:eastAsia="Times New Roman"/>
          <w:sz w:val="20"/>
        </w:rPr>
        <w:t xml:space="preserve"> by Hiebert et al. (1997)</w:t>
      </w:r>
      <w:r>
        <w:rPr>
          <w:rFonts w:eastAsia="Times New Roman"/>
          <w:sz w:val="20"/>
        </w:rPr>
        <w:t>. The chapter focuses</w:t>
      </w:r>
      <w:r w:rsidRPr="007B2CAC">
        <w:rPr>
          <w:rFonts w:eastAsia="Times New Roman"/>
          <w:sz w:val="20"/>
        </w:rPr>
        <w:t xml:space="preserve"> on the role of tasks in mathematics teaching. </w:t>
      </w:r>
      <w:r w:rsidR="006E15ED" w:rsidRPr="006E15ED">
        <w:rPr>
          <w:i/>
          <w:color w:val="FF0000"/>
          <w:sz w:val="20"/>
        </w:rPr>
        <w:t>The information about this reading can be found in the Professional Readings list, that can be accessed by facilitators in the Session 7 Planner.</w:t>
      </w:r>
    </w:p>
    <w:p w14:paraId="29558135" w14:textId="77777777" w:rsidR="006E15ED" w:rsidRPr="00697148" w:rsidRDefault="006E15ED" w:rsidP="00E83F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eastAsia="Times New Roman"/>
          <w:sz w:val="20"/>
        </w:rPr>
      </w:pPr>
    </w:p>
    <w:p w14:paraId="255D93DD" w14:textId="77777777" w:rsidR="00E83FF8" w:rsidRDefault="00E83FF8" w:rsidP="00E83FF8">
      <w:pPr>
        <w:widowControl w:val="0"/>
        <w:numPr>
          <w:ilvl w:val="1"/>
          <w:numId w:val="16"/>
        </w:numPr>
        <w:autoSpaceDE w:val="0"/>
        <w:autoSpaceDN w:val="0"/>
        <w:adjustRightInd w:val="0"/>
        <w:ind w:left="1080"/>
        <w:contextualSpacing/>
        <w:rPr>
          <w:rFonts w:eastAsia="Times New Roman"/>
          <w:sz w:val="20"/>
        </w:rPr>
      </w:pPr>
      <w:r w:rsidRPr="004A0122">
        <w:rPr>
          <w:rFonts w:eastAsia="Times New Roman"/>
          <w:sz w:val="20"/>
        </w:rPr>
        <w:t>In the chapter, the authors identify criteria for selecting tasks that have the potential to allow students to build important mathematical understanding</w:t>
      </w:r>
      <w:r>
        <w:rPr>
          <w:rFonts w:eastAsia="Times New Roman"/>
          <w:sz w:val="20"/>
        </w:rPr>
        <w:t>s</w:t>
      </w:r>
      <w:r w:rsidRPr="004A0122">
        <w:rPr>
          <w:rFonts w:eastAsia="Times New Roman"/>
          <w:sz w:val="20"/>
        </w:rPr>
        <w:t xml:space="preserve">. These criteria include tasks should encourage reflection and communication, tasks should allow students to use tools, and tasks should leave behind important residue. In our session, you examined the following task: </w:t>
      </w:r>
    </w:p>
    <w:p w14:paraId="11FE5756" w14:textId="77777777" w:rsidR="00E83FF8" w:rsidRDefault="00E83FF8" w:rsidP="00E83FF8">
      <w:pPr>
        <w:widowControl w:val="0"/>
        <w:autoSpaceDE w:val="0"/>
        <w:autoSpaceDN w:val="0"/>
        <w:adjustRightInd w:val="0"/>
        <w:ind w:left="1080" w:firstLine="720"/>
        <w:rPr>
          <w:rFonts w:eastAsia="Times New Roman"/>
          <w:i/>
          <w:sz w:val="20"/>
        </w:rPr>
      </w:pPr>
      <w:r>
        <w:rPr>
          <w:rFonts w:eastAsia="Times New Roman"/>
          <w:i/>
          <w:sz w:val="20"/>
        </w:rPr>
        <w:t xml:space="preserve">Which is longer </w:t>
      </w:r>
      <w:r w:rsidRPr="000843C4">
        <w:rPr>
          <w:rFonts w:eastAsia="Times New Roman"/>
          <w:i/>
          <w:sz w:val="20"/>
          <w:vertAlign w:val="superscript"/>
        </w:rPr>
        <w:t>3</w:t>
      </w:r>
      <w:r>
        <w:rPr>
          <w:rFonts w:eastAsia="Times New Roman"/>
          <w:i/>
          <w:sz w:val="20"/>
        </w:rPr>
        <w:t>/</w:t>
      </w:r>
      <w:r w:rsidRPr="000843C4">
        <w:rPr>
          <w:rFonts w:eastAsia="Times New Roman"/>
          <w:i/>
          <w:sz w:val="20"/>
          <w:vertAlign w:val="subscript"/>
        </w:rPr>
        <w:t>8</w:t>
      </w:r>
      <w:r>
        <w:rPr>
          <w:rFonts w:eastAsia="Times New Roman"/>
          <w:i/>
          <w:sz w:val="20"/>
        </w:rPr>
        <w:t xml:space="preserve"> of an inch or </w:t>
      </w:r>
      <w:r w:rsidRPr="000843C4">
        <w:rPr>
          <w:rFonts w:eastAsia="Times New Roman"/>
          <w:i/>
          <w:sz w:val="20"/>
          <w:vertAlign w:val="superscript"/>
        </w:rPr>
        <w:t>7</w:t>
      </w:r>
      <w:r>
        <w:rPr>
          <w:rFonts w:eastAsia="Times New Roman"/>
          <w:i/>
          <w:sz w:val="20"/>
        </w:rPr>
        <w:t>/</w:t>
      </w:r>
      <w:r w:rsidRPr="000843C4">
        <w:rPr>
          <w:rFonts w:eastAsia="Times New Roman"/>
          <w:i/>
          <w:sz w:val="20"/>
          <w:vertAlign w:val="subscript"/>
        </w:rPr>
        <w:t>16</w:t>
      </w:r>
      <w:r>
        <w:rPr>
          <w:rFonts w:eastAsia="Times New Roman"/>
          <w:i/>
          <w:sz w:val="20"/>
        </w:rPr>
        <w:t xml:space="preserve"> of an inch? </w:t>
      </w:r>
    </w:p>
    <w:p w14:paraId="65692DBF" w14:textId="77777777" w:rsidR="00E83FF8" w:rsidRDefault="00E83FF8" w:rsidP="00E83FF8">
      <w:pPr>
        <w:widowControl w:val="0"/>
        <w:autoSpaceDE w:val="0"/>
        <w:autoSpaceDN w:val="0"/>
        <w:adjustRightInd w:val="0"/>
        <w:ind w:left="1080"/>
        <w:rPr>
          <w:rFonts w:eastAsia="Times New Roman"/>
          <w:sz w:val="20"/>
        </w:rPr>
      </w:pPr>
      <w:r>
        <w:rPr>
          <w:rFonts w:eastAsia="Times New Roman"/>
          <w:sz w:val="20"/>
        </w:rPr>
        <w:t xml:space="preserve">Describe how this task does or does not meet each of the criteria. </w:t>
      </w:r>
    </w:p>
    <w:p w14:paraId="0F0CD860" w14:textId="77777777" w:rsidR="00E83FF8" w:rsidRPr="00697148" w:rsidDel="004A0122" w:rsidRDefault="00E83FF8" w:rsidP="00E83FF8">
      <w:pPr>
        <w:widowControl w:val="0"/>
        <w:autoSpaceDE w:val="0"/>
        <w:autoSpaceDN w:val="0"/>
        <w:adjustRightInd w:val="0"/>
        <w:ind w:left="1080"/>
        <w:rPr>
          <w:rFonts w:eastAsia="Times New Roman"/>
          <w:sz w:val="20"/>
        </w:rPr>
      </w:pPr>
    </w:p>
    <w:p w14:paraId="7AD58222" w14:textId="77777777" w:rsidR="00E83FF8" w:rsidRDefault="00E83FF8" w:rsidP="00E83FF8">
      <w:pPr>
        <w:widowControl w:val="0"/>
        <w:numPr>
          <w:ilvl w:val="1"/>
          <w:numId w:val="16"/>
        </w:numPr>
        <w:autoSpaceDE w:val="0"/>
        <w:autoSpaceDN w:val="0"/>
        <w:adjustRightInd w:val="0"/>
        <w:ind w:left="1080"/>
        <w:contextualSpacing/>
        <w:rPr>
          <w:sz w:val="20"/>
        </w:rPr>
      </w:pPr>
      <w:r w:rsidRPr="009073C1">
        <w:rPr>
          <w:sz w:val="20"/>
        </w:rPr>
        <w:t xml:space="preserve">Examine the fractions tasks in your curriculum materials. Identify one task that meets the criteria described in the chapter. Explain </w:t>
      </w:r>
      <w:r>
        <w:rPr>
          <w:sz w:val="20"/>
        </w:rPr>
        <w:t>how</w:t>
      </w:r>
      <w:r w:rsidRPr="009073C1">
        <w:rPr>
          <w:sz w:val="20"/>
        </w:rPr>
        <w:t xml:space="preserve"> the task meets each of the criteria. </w:t>
      </w:r>
    </w:p>
    <w:p w14:paraId="31EA5770" w14:textId="77777777" w:rsidR="00E83FF8" w:rsidRPr="009073C1" w:rsidRDefault="00E83FF8" w:rsidP="00E83FF8">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5BB1C1CD" w14:textId="1C8CDB17" w:rsidR="006E15ED" w:rsidRPr="006E15ED" w:rsidRDefault="00E83FF8" w:rsidP="006E15ED">
      <w:pPr>
        <w:widowControl w:val="0"/>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sz w:val="20"/>
        </w:rPr>
      </w:pPr>
      <w:r>
        <w:rPr>
          <w:sz w:val="20"/>
        </w:rPr>
        <w:t xml:space="preserve">Read the excerpt on tasks from the NCTM Professional Teaching Standards. </w:t>
      </w:r>
      <w:r w:rsidR="006E15ED" w:rsidRPr="006E15ED">
        <w:rPr>
          <w:i/>
          <w:color w:val="FF0000"/>
          <w:sz w:val="20"/>
        </w:rPr>
        <w:t xml:space="preserve">The information about this reading can be found in the Professional Readings list, that can be accessed by </w:t>
      </w:r>
      <w:r w:rsidR="006E15ED" w:rsidRPr="006E15ED">
        <w:rPr>
          <w:i/>
          <w:color w:val="FF0000"/>
          <w:sz w:val="20"/>
        </w:rPr>
        <w:lastRenderedPageBreak/>
        <w:t>facilitators in the Session 7 Planner.</w:t>
      </w:r>
      <w:r>
        <w:rPr>
          <w:sz w:val="20"/>
        </w:rPr>
        <w:t xml:space="preserve"> </w:t>
      </w:r>
      <w:bookmarkStart w:id="0" w:name="_GoBack"/>
      <w:bookmarkEnd w:id="0"/>
      <w:r>
        <w:rPr>
          <w:sz w:val="20"/>
        </w:rPr>
        <w:t xml:space="preserve">As you read this reading, consider how it confirms or adds to Hiebert et al.’s criteria for picking tasks that allow students to build important mathematical understanding.  </w:t>
      </w:r>
    </w:p>
    <w:p w14:paraId="79D8759E" w14:textId="2ABF1EDE" w:rsidR="00E83FF8" w:rsidRPr="00E83FF8" w:rsidRDefault="00E83FF8" w:rsidP="006E15E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contextualSpacing/>
        <w:rPr>
          <w:sz w:val="20"/>
        </w:rPr>
      </w:pPr>
      <w:r>
        <w:rPr>
          <w:sz w:val="20"/>
        </w:rPr>
        <w:t xml:space="preserve"> </w:t>
      </w:r>
    </w:p>
    <w:sectPr w:rsidR="00E83FF8" w:rsidRPr="00E83FF8" w:rsidSect="004B43C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7FC34" w14:textId="77777777" w:rsidR="003974B0" w:rsidRDefault="003974B0">
      <w:r>
        <w:separator/>
      </w:r>
    </w:p>
  </w:endnote>
  <w:endnote w:type="continuationSeparator" w:id="0">
    <w:p w14:paraId="617B36FE" w14:textId="77777777" w:rsidR="003974B0" w:rsidRDefault="0039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05345" w14:textId="77777777" w:rsidR="003974B0" w:rsidRDefault="003974B0">
      <w:r>
        <w:separator/>
      </w:r>
    </w:p>
  </w:footnote>
  <w:footnote w:type="continuationSeparator" w:id="0">
    <w:p w14:paraId="7BCF0264" w14:textId="77777777" w:rsidR="003974B0" w:rsidRDefault="00397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2A35D1" w14:paraId="5D6E3C62" w14:textId="77777777" w:rsidTr="00570767">
      <w:trPr>
        <w:trHeight w:val="720"/>
      </w:trPr>
      <w:tc>
        <w:tcPr>
          <w:tcW w:w="2332" w:type="dxa"/>
          <w:vAlign w:val="center"/>
        </w:tcPr>
        <w:p w14:paraId="3C99FC3B" w14:textId="77777777" w:rsidR="00EB3366" w:rsidRPr="002A35D1" w:rsidRDefault="00EB3366" w:rsidP="00F60E4C">
          <w:pPr>
            <w:pStyle w:val="Header"/>
            <w:tabs>
              <w:tab w:val="clear" w:pos="4320"/>
              <w:tab w:val="clear" w:pos="8640"/>
            </w:tabs>
            <w:ind w:right="134"/>
            <w:rPr>
              <w:color w:val="FF0000"/>
              <w:sz w:val="20"/>
              <w:szCs w:val="20"/>
            </w:rPr>
          </w:pPr>
          <w:r w:rsidRPr="002A35D1">
            <w:rPr>
              <w:noProof/>
              <w:sz w:val="20"/>
              <w:szCs w:val="20"/>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72796054" w14:textId="77777777" w:rsidR="00EB3366" w:rsidRPr="002A35D1" w:rsidRDefault="00EB3366" w:rsidP="007F3A82">
          <w:pPr>
            <w:pStyle w:val="Header"/>
            <w:tabs>
              <w:tab w:val="clear" w:pos="4320"/>
              <w:tab w:val="clear" w:pos="8640"/>
            </w:tabs>
            <w:rPr>
              <w:rFonts w:cs="Tahoma"/>
              <w:sz w:val="20"/>
              <w:szCs w:val="20"/>
            </w:rPr>
          </w:pPr>
          <w:r w:rsidRPr="002A35D1">
            <w:rPr>
              <w:rFonts w:cs="Tahoma"/>
              <w:sz w:val="20"/>
              <w:szCs w:val="20"/>
            </w:rPr>
            <w:t>Representing and Comparing Fractions in Elementary Mathematics Teaching</w:t>
          </w:r>
        </w:p>
        <w:p w14:paraId="35717A51" w14:textId="640815CC" w:rsidR="00EB3366" w:rsidRPr="002A35D1" w:rsidRDefault="00FB6764" w:rsidP="007F3A82">
          <w:pPr>
            <w:pStyle w:val="Header"/>
            <w:tabs>
              <w:tab w:val="clear" w:pos="4320"/>
              <w:tab w:val="clear" w:pos="8640"/>
            </w:tabs>
            <w:rPr>
              <w:rFonts w:cs="Tahoma"/>
              <w:color w:val="17365D" w:themeColor="text2" w:themeShade="BF"/>
              <w:sz w:val="20"/>
              <w:szCs w:val="20"/>
            </w:rPr>
          </w:pPr>
          <w:r w:rsidRPr="002A35D1">
            <w:rPr>
              <w:rFonts w:cs="Tahoma"/>
              <w:b/>
              <w:sz w:val="20"/>
              <w:szCs w:val="20"/>
            </w:rPr>
            <w:t xml:space="preserve">Session </w:t>
          </w:r>
          <w:r w:rsidR="007876A5" w:rsidRPr="002A35D1">
            <w:rPr>
              <w:rFonts w:cs="Tahoma"/>
              <w:b/>
              <w:sz w:val="20"/>
              <w:szCs w:val="20"/>
            </w:rPr>
            <w:t>7: Studying how tasks and public recording space support mathematics teaching</w:t>
          </w:r>
        </w:p>
      </w:tc>
    </w:tr>
  </w:tbl>
  <w:p w14:paraId="421E342E" w14:textId="39AE55F0" w:rsidR="00D25397" w:rsidRPr="002A35D1"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47193F"/>
    <w:multiLevelType w:val="hybridMultilevel"/>
    <w:tmpl w:val="D1B23618"/>
    <w:lvl w:ilvl="0" w:tplc="537AC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5B048E"/>
    <w:multiLevelType w:val="hybridMultilevel"/>
    <w:tmpl w:val="DAB25D4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843DF"/>
    <w:multiLevelType w:val="hybridMultilevel"/>
    <w:tmpl w:val="EF16C56A"/>
    <w:lvl w:ilvl="0" w:tplc="1DCC7AEE">
      <w:start w:val="1"/>
      <w:numFmt w:val="decimal"/>
      <w:lvlText w:val="%1."/>
      <w:lvlJc w:val="left"/>
      <w:pPr>
        <w:ind w:left="720" w:hanging="360"/>
      </w:pPr>
      <w:rPr>
        <w:i w:val="0"/>
      </w:rPr>
    </w:lvl>
    <w:lvl w:ilvl="1" w:tplc="851E395A">
      <w:start w:val="1"/>
      <w:numFmt w:val="lowerLetter"/>
      <w:lvlText w:val="%2)"/>
      <w:lvlJc w:val="left"/>
      <w:pPr>
        <w:tabs>
          <w:tab w:val="num" w:pos="1440"/>
        </w:tabs>
        <w:ind w:left="1440" w:hanging="360"/>
      </w:pPr>
      <w:rPr>
        <w:rFonts w:hint="default"/>
      </w:rPr>
    </w:lvl>
    <w:lvl w:ilvl="2" w:tplc="04090005">
      <w:start w:val="1"/>
      <w:numFmt w:val="bullet"/>
      <w:lvlText w:val=""/>
      <w:lvlJc w:val="left"/>
      <w:pPr>
        <w:ind w:left="2340" w:hanging="360"/>
      </w:pPr>
      <w:rPr>
        <w:rFonts w:ascii="Wingdings" w:hAnsi="Wingdings" w:hint="default"/>
      </w:r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4555"/>
    <w:multiLevelType w:val="hybridMultilevel"/>
    <w:tmpl w:val="1D7A43C4"/>
    <w:lvl w:ilvl="0" w:tplc="0409000F">
      <w:start w:val="1"/>
      <w:numFmt w:val="decimal"/>
      <w:lvlText w:val="%1."/>
      <w:lvlJc w:val="left"/>
      <w:pPr>
        <w:ind w:left="720" w:hanging="360"/>
      </w:pPr>
      <w:rPr>
        <w:rFonts w:hint="default"/>
      </w:rPr>
    </w:lvl>
    <w:lvl w:ilvl="1" w:tplc="0017040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E710CF"/>
    <w:multiLevelType w:val="hybridMultilevel"/>
    <w:tmpl w:val="02E0A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527F5B"/>
    <w:multiLevelType w:val="hybridMultilevel"/>
    <w:tmpl w:val="541896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FA3840"/>
    <w:multiLevelType w:val="hybridMultilevel"/>
    <w:tmpl w:val="5A4A55CC"/>
    <w:lvl w:ilvl="0" w:tplc="A7781CE4">
      <w:start w:val="1"/>
      <w:numFmt w:val="decimal"/>
      <w:lvlText w:val="%1."/>
      <w:lvlJc w:val="left"/>
      <w:pPr>
        <w:ind w:left="1080" w:hanging="720"/>
      </w:pPr>
      <w:rPr>
        <w:rFonts w:hint="default"/>
      </w:rPr>
    </w:lvl>
    <w:lvl w:ilvl="1" w:tplc="ECFAB5C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3456E"/>
    <w:multiLevelType w:val="hybridMultilevel"/>
    <w:tmpl w:val="9FE45C40"/>
    <w:lvl w:ilvl="0" w:tplc="27A8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8F16EE"/>
    <w:multiLevelType w:val="hybridMultilevel"/>
    <w:tmpl w:val="B0E26F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5EE5ACC"/>
    <w:multiLevelType w:val="hybridMultilevel"/>
    <w:tmpl w:val="DBE0A726"/>
    <w:lvl w:ilvl="0" w:tplc="6DEC78BC">
      <w:start w:val="1"/>
      <w:numFmt w:val="lowerLetter"/>
      <w:lvlText w:val="%1)"/>
      <w:lvlJc w:val="left"/>
      <w:pPr>
        <w:ind w:left="1080" w:hanging="360"/>
      </w:pPr>
      <w:rPr>
        <w:rFonts w:hint="default"/>
        <w:i w:val="0"/>
        <w:sz w:val="19"/>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323A3"/>
    <w:multiLevelType w:val="hybridMultilevel"/>
    <w:tmpl w:val="7020091E"/>
    <w:lvl w:ilvl="0" w:tplc="851E395A">
      <w:start w:val="1"/>
      <w:numFmt w:val="lowerLetter"/>
      <w:lvlText w:val="%1)"/>
      <w:lvlJc w:val="left"/>
      <w:pPr>
        <w:tabs>
          <w:tab w:val="num" w:pos="1440"/>
        </w:tabs>
        <w:ind w:left="1440" w:hanging="360"/>
      </w:pPr>
      <w:rPr>
        <w:rFonts w:hint="default"/>
      </w:rPr>
    </w:lvl>
    <w:lvl w:ilvl="1" w:tplc="851E395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747925"/>
    <w:multiLevelType w:val="hybridMultilevel"/>
    <w:tmpl w:val="26F62BF6"/>
    <w:lvl w:ilvl="0" w:tplc="851E39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425DD"/>
    <w:multiLevelType w:val="hybridMultilevel"/>
    <w:tmpl w:val="8708B4A0"/>
    <w:lvl w:ilvl="0" w:tplc="5C8CBC9C">
      <w:start w:val="1"/>
      <w:numFmt w:val="decimal"/>
      <w:lvlText w:val="%1."/>
      <w:lvlJc w:val="left"/>
      <w:pPr>
        <w:ind w:left="720" w:hanging="360"/>
      </w:pPr>
      <w:rPr>
        <w:i w:val="0"/>
        <w:sz w:val="20"/>
      </w:rPr>
    </w:lvl>
    <w:lvl w:ilvl="1" w:tplc="12FCD0C0">
      <w:start w:val="1"/>
      <w:numFmt w:val="lowerLetter"/>
      <w:lvlText w:val="%2)"/>
      <w:lvlJc w:val="left"/>
      <w:pPr>
        <w:ind w:left="1440" w:hanging="360"/>
      </w:pPr>
      <w:rPr>
        <w:rFonts w:hint="default"/>
      </w:rPr>
    </w:lvl>
    <w:lvl w:ilvl="2" w:tplc="001B0409">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9"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0"/>
  </w:num>
  <w:num w:numId="4">
    <w:abstractNumId w:val="1"/>
  </w:num>
  <w:num w:numId="5">
    <w:abstractNumId w:val="2"/>
  </w:num>
  <w:num w:numId="6">
    <w:abstractNumId w:val="6"/>
  </w:num>
  <w:num w:numId="7">
    <w:abstractNumId w:val="10"/>
  </w:num>
  <w:num w:numId="8">
    <w:abstractNumId w:val="14"/>
  </w:num>
  <w:num w:numId="9">
    <w:abstractNumId w:val="12"/>
  </w:num>
  <w:num w:numId="10">
    <w:abstractNumId w:val="19"/>
  </w:num>
  <w:num w:numId="11">
    <w:abstractNumId w:val="11"/>
  </w:num>
  <w:num w:numId="12">
    <w:abstractNumId w:val="9"/>
  </w:num>
  <w:num w:numId="13">
    <w:abstractNumId w:val="16"/>
  </w:num>
  <w:num w:numId="14">
    <w:abstractNumId w:val="7"/>
  </w:num>
  <w:num w:numId="15">
    <w:abstractNumId w:val="3"/>
  </w:num>
  <w:num w:numId="16">
    <w:abstractNumId w:val="18"/>
  </w:num>
  <w:num w:numId="17">
    <w:abstractNumId w:val="17"/>
  </w:num>
  <w:num w:numId="18">
    <w:abstractNumId w:val="4"/>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54E3"/>
    <w:rsid w:val="00016FD5"/>
    <w:rsid w:val="00026778"/>
    <w:rsid w:val="000525D0"/>
    <w:rsid w:val="000611E9"/>
    <w:rsid w:val="00072A60"/>
    <w:rsid w:val="00075A93"/>
    <w:rsid w:val="00081A84"/>
    <w:rsid w:val="00092747"/>
    <w:rsid w:val="000A0B2C"/>
    <w:rsid w:val="000B112B"/>
    <w:rsid w:val="000C492B"/>
    <w:rsid w:val="000C54C3"/>
    <w:rsid w:val="000D030A"/>
    <w:rsid w:val="000D6DA5"/>
    <w:rsid w:val="000E0E21"/>
    <w:rsid w:val="000E4912"/>
    <w:rsid w:val="000F26B5"/>
    <w:rsid w:val="000F2F57"/>
    <w:rsid w:val="000F65D3"/>
    <w:rsid w:val="000F67F8"/>
    <w:rsid w:val="000F77B7"/>
    <w:rsid w:val="00110B54"/>
    <w:rsid w:val="001200DF"/>
    <w:rsid w:val="00122D8B"/>
    <w:rsid w:val="00126FF6"/>
    <w:rsid w:val="00130D6F"/>
    <w:rsid w:val="00152E4C"/>
    <w:rsid w:val="001549F4"/>
    <w:rsid w:val="00155D5A"/>
    <w:rsid w:val="001800AC"/>
    <w:rsid w:val="00182884"/>
    <w:rsid w:val="00184D22"/>
    <w:rsid w:val="00193F4E"/>
    <w:rsid w:val="001A0A47"/>
    <w:rsid w:val="001A16E9"/>
    <w:rsid w:val="001B5240"/>
    <w:rsid w:val="001B6015"/>
    <w:rsid w:val="001C0ADA"/>
    <w:rsid w:val="001C1B56"/>
    <w:rsid w:val="001C64E6"/>
    <w:rsid w:val="001D2D6F"/>
    <w:rsid w:val="001D6E86"/>
    <w:rsid w:val="001D750F"/>
    <w:rsid w:val="001E29A3"/>
    <w:rsid w:val="001E397C"/>
    <w:rsid w:val="001E3E0D"/>
    <w:rsid w:val="001F0172"/>
    <w:rsid w:val="001F4AAF"/>
    <w:rsid w:val="002005ED"/>
    <w:rsid w:val="00203169"/>
    <w:rsid w:val="00206671"/>
    <w:rsid w:val="00207DF1"/>
    <w:rsid w:val="00210416"/>
    <w:rsid w:val="00211BA6"/>
    <w:rsid w:val="00216CB1"/>
    <w:rsid w:val="00217421"/>
    <w:rsid w:val="002207C9"/>
    <w:rsid w:val="00226B5F"/>
    <w:rsid w:val="002278CA"/>
    <w:rsid w:val="00230C5E"/>
    <w:rsid w:val="00235E45"/>
    <w:rsid w:val="002473F0"/>
    <w:rsid w:val="00265409"/>
    <w:rsid w:val="002656CD"/>
    <w:rsid w:val="00273BC2"/>
    <w:rsid w:val="00274728"/>
    <w:rsid w:val="002834A1"/>
    <w:rsid w:val="00291305"/>
    <w:rsid w:val="00291336"/>
    <w:rsid w:val="0029134A"/>
    <w:rsid w:val="00295B0B"/>
    <w:rsid w:val="00296158"/>
    <w:rsid w:val="002A35D1"/>
    <w:rsid w:val="002B6579"/>
    <w:rsid w:val="002C73FE"/>
    <w:rsid w:val="002D596D"/>
    <w:rsid w:val="002E7BCA"/>
    <w:rsid w:val="002F0625"/>
    <w:rsid w:val="003073B3"/>
    <w:rsid w:val="0032531B"/>
    <w:rsid w:val="00330374"/>
    <w:rsid w:val="00331FDB"/>
    <w:rsid w:val="00354D66"/>
    <w:rsid w:val="00355A1C"/>
    <w:rsid w:val="0035719E"/>
    <w:rsid w:val="0035770D"/>
    <w:rsid w:val="0036177B"/>
    <w:rsid w:val="003706E7"/>
    <w:rsid w:val="003849C1"/>
    <w:rsid w:val="00384A0D"/>
    <w:rsid w:val="00394867"/>
    <w:rsid w:val="003974B0"/>
    <w:rsid w:val="003A527F"/>
    <w:rsid w:val="003B33B8"/>
    <w:rsid w:val="003D581F"/>
    <w:rsid w:val="003E5B3A"/>
    <w:rsid w:val="003F2F84"/>
    <w:rsid w:val="003F3E8B"/>
    <w:rsid w:val="003F459C"/>
    <w:rsid w:val="003F58DF"/>
    <w:rsid w:val="00402378"/>
    <w:rsid w:val="0040666C"/>
    <w:rsid w:val="0041247F"/>
    <w:rsid w:val="00417E00"/>
    <w:rsid w:val="00420661"/>
    <w:rsid w:val="00421195"/>
    <w:rsid w:val="00430A15"/>
    <w:rsid w:val="004323C2"/>
    <w:rsid w:val="00434997"/>
    <w:rsid w:val="00437EB7"/>
    <w:rsid w:val="00440FDD"/>
    <w:rsid w:val="00451A78"/>
    <w:rsid w:val="0047099C"/>
    <w:rsid w:val="004905EA"/>
    <w:rsid w:val="00496FB3"/>
    <w:rsid w:val="004A6D8C"/>
    <w:rsid w:val="004B3EA8"/>
    <w:rsid w:val="004B43C0"/>
    <w:rsid w:val="004B5A7B"/>
    <w:rsid w:val="004C040A"/>
    <w:rsid w:val="004D52BF"/>
    <w:rsid w:val="004D5450"/>
    <w:rsid w:val="004F1B43"/>
    <w:rsid w:val="0050207B"/>
    <w:rsid w:val="00503C42"/>
    <w:rsid w:val="005208CE"/>
    <w:rsid w:val="00531184"/>
    <w:rsid w:val="0053663B"/>
    <w:rsid w:val="0053745F"/>
    <w:rsid w:val="00537E28"/>
    <w:rsid w:val="00540753"/>
    <w:rsid w:val="005449E8"/>
    <w:rsid w:val="005463E7"/>
    <w:rsid w:val="00547F34"/>
    <w:rsid w:val="00550262"/>
    <w:rsid w:val="005539F6"/>
    <w:rsid w:val="0055697A"/>
    <w:rsid w:val="00560A77"/>
    <w:rsid w:val="00562A87"/>
    <w:rsid w:val="00570767"/>
    <w:rsid w:val="00576F95"/>
    <w:rsid w:val="005916AC"/>
    <w:rsid w:val="00591E70"/>
    <w:rsid w:val="005921D0"/>
    <w:rsid w:val="00593180"/>
    <w:rsid w:val="005A78B5"/>
    <w:rsid w:val="005B5C8F"/>
    <w:rsid w:val="005C1297"/>
    <w:rsid w:val="005C5A7C"/>
    <w:rsid w:val="005E1D7B"/>
    <w:rsid w:val="005E4846"/>
    <w:rsid w:val="005E57ED"/>
    <w:rsid w:val="005F29E7"/>
    <w:rsid w:val="005F7A6E"/>
    <w:rsid w:val="00612971"/>
    <w:rsid w:val="00622B39"/>
    <w:rsid w:val="006232B2"/>
    <w:rsid w:val="0062499D"/>
    <w:rsid w:val="00630180"/>
    <w:rsid w:val="0063301D"/>
    <w:rsid w:val="00635887"/>
    <w:rsid w:val="00635FED"/>
    <w:rsid w:val="0064123C"/>
    <w:rsid w:val="006434BA"/>
    <w:rsid w:val="00647DE7"/>
    <w:rsid w:val="00650D5F"/>
    <w:rsid w:val="00651D13"/>
    <w:rsid w:val="0065490C"/>
    <w:rsid w:val="0066032A"/>
    <w:rsid w:val="00660E0A"/>
    <w:rsid w:val="006622B6"/>
    <w:rsid w:val="00665535"/>
    <w:rsid w:val="00681E18"/>
    <w:rsid w:val="006833B6"/>
    <w:rsid w:val="006852D0"/>
    <w:rsid w:val="006934BD"/>
    <w:rsid w:val="006A07AD"/>
    <w:rsid w:val="006A710A"/>
    <w:rsid w:val="006B783A"/>
    <w:rsid w:val="006C2F6C"/>
    <w:rsid w:val="006D38D2"/>
    <w:rsid w:val="006E15ED"/>
    <w:rsid w:val="006E3040"/>
    <w:rsid w:val="006E4614"/>
    <w:rsid w:val="006F176F"/>
    <w:rsid w:val="006F1C5C"/>
    <w:rsid w:val="00706EC3"/>
    <w:rsid w:val="00711A1B"/>
    <w:rsid w:val="007145A4"/>
    <w:rsid w:val="007232BC"/>
    <w:rsid w:val="007236BD"/>
    <w:rsid w:val="007344E9"/>
    <w:rsid w:val="007435DE"/>
    <w:rsid w:val="007554C1"/>
    <w:rsid w:val="00771DE8"/>
    <w:rsid w:val="00781638"/>
    <w:rsid w:val="00784FD6"/>
    <w:rsid w:val="0078709B"/>
    <w:rsid w:val="007876A5"/>
    <w:rsid w:val="0079443A"/>
    <w:rsid w:val="00794550"/>
    <w:rsid w:val="007B3395"/>
    <w:rsid w:val="007B4645"/>
    <w:rsid w:val="007C2B7E"/>
    <w:rsid w:val="007D16B7"/>
    <w:rsid w:val="007E567F"/>
    <w:rsid w:val="007F3A82"/>
    <w:rsid w:val="007F6399"/>
    <w:rsid w:val="007F682B"/>
    <w:rsid w:val="00801CE3"/>
    <w:rsid w:val="008060E6"/>
    <w:rsid w:val="00815239"/>
    <w:rsid w:val="00815E33"/>
    <w:rsid w:val="008200CB"/>
    <w:rsid w:val="008207DA"/>
    <w:rsid w:val="00826140"/>
    <w:rsid w:val="00827FBE"/>
    <w:rsid w:val="00835B18"/>
    <w:rsid w:val="00842049"/>
    <w:rsid w:val="00843538"/>
    <w:rsid w:val="008457E3"/>
    <w:rsid w:val="00854456"/>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D0545"/>
    <w:rsid w:val="008D522E"/>
    <w:rsid w:val="00901884"/>
    <w:rsid w:val="0090202A"/>
    <w:rsid w:val="0090274D"/>
    <w:rsid w:val="00904848"/>
    <w:rsid w:val="00906EB6"/>
    <w:rsid w:val="00920CA2"/>
    <w:rsid w:val="00940C25"/>
    <w:rsid w:val="00944471"/>
    <w:rsid w:val="009513CA"/>
    <w:rsid w:val="0095289D"/>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B241D"/>
    <w:rsid w:val="009B4DBE"/>
    <w:rsid w:val="009B6875"/>
    <w:rsid w:val="009C7543"/>
    <w:rsid w:val="009D6E07"/>
    <w:rsid w:val="009D6EAC"/>
    <w:rsid w:val="009E0F71"/>
    <w:rsid w:val="009E2073"/>
    <w:rsid w:val="009E4309"/>
    <w:rsid w:val="009E7844"/>
    <w:rsid w:val="009F2182"/>
    <w:rsid w:val="009F6496"/>
    <w:rsid w:val="00A05A5B"/>
    <w:rsid w:val="00A05F47"/>
    <w:rsid w:val="00A069F6"/>
    <w:rsid w:val="00A06DC9"/>
    <w:rsid w:val="00A3741F"/>
    <w:rsid w:val="00A41784"/>
    <w:rsid w:val="00A42D28"/>
    <w:rsid w:val="00A42F01"/>
    <w:rsid w:val="00A433F7"/>
    <w:rsid w:val="00A44F95"/>
    <w:rsid w:val="00A516A8"/>
    <w:rsid w:val="00A53C58"/>
    <w:rsid w:val="00A65190"/>
    <w:rsid w:val="00A75179"/>
    <w:rsid w:val="00A80DB5"/>
    <w:rsid w:val="00A82B2D"/>
    <w:rsid w:val="00A92285"/>
    <w:rsid w:val="00A9312A"/>
    <w:rsid w:val="00A93900"/>
    <w:rsid w:val="00AA36EE"/>
    <w:rsid w:val="00AA375F"/>
    <w:rsid w:val="00AA441B"/>
    <w:rsid w:val="00AC0CC9"/>
    <w:rsid w:val="00AE2576"/>
    <w:rsid w:val="00AE5B46"/>
    <w:rsid w:val="00AF1C0E"/>
    <w:rsid w:val="00B035DA"/>
    <w:rsid w:val="00B0423E"/>
    <w:rsid w:val="00B070AE"/>
    <w:rsid w:val="00B10A95"/>
    <w:rsid w:val="00B13110"/>
    <w:rsid w:val="00B13507"/>
    <w:rsid w:val="00B13FF6"/>
    <w:rsid w:val="00B157DA"/>
    <w:rsid w:val="00B15F56"/>
    <w:rsid w:val="00B21932"/>
    <w:rsid w:val="00B3536D"/>
    <w:rsid w:val="00B40392"/>
    <w:rsid w:val="00B47920"/>
    <w:rsid w:val="00B54034"/>
    <w:rsid w:val="00B66AEA"/>
    <w:rsid w:val="00B67964"/>
    <w:rsid w:val="00B67FB6"/>
    <w:rsid w:val="00B73EBB"/>
    <w:rsid w:val="00B77831"/>
    <w:rsid w:val="00B77ADB"/>
    <w:rsid w:val="00B85E50"/>
    <w:rsid w:val="00B9459F"/>
    <w:rsid w:val="00BA782E"/>
    <w:rsid w:val="00BB0393"/>
    <w:rsid w:val="00BB1C84"/>
    <w:rsid w:val="00BC2DB9"/>
    <w:rsid w:val="00BD01F4"/>
    <w:rsid w:val="00BE101F"/>
    <w:rsid w:val="00BE61D1"/>
    <w:rsid w:val="00BE62D6"/>
    <w:rsid w:val="00BF3E20"/>
    <w:rsid w:val="00C0675F"/>
    <w:rsid w:val="00C12A74"/>
    <w:rsid w:val="00C21B96"/>
    <w:rsid w:val="00C258CF"/>
    <w:rsid w:val="00C26227"/>
    <w:rsid w:val="00C2760D"/>
    <w:rsid w:val="00C36770"/>
    <w:rsid w:val="00C410DF"/>
    <w:rsid w:val="00C51AA9"/>
    <w:rsid w:val="00C568EA"/>
    <w:rsid w:val="00C66E94"/>
    <w:rsid w:val="00C67299"/>
    <w:rsid w:val="00C74BD3"/>
    <w:rsid w:val="00C77AF3"/>
    <w:rsid w:val="00C83F53"/>
    <w:rsid w:val="00C8403F"/>
    <w:rsid w:val="00CA2299"/>
    <w:rsid w:val="00CA4BD3"/>
    <w:rsid w:val="00CB759C"/>
    <w:rsid w:val="00CC1D85"/>
    <w:rsid w:val="00CC60CA"/>
    <w:rsid w:val="00CD5FD4"/>
    <w:rsid w:val="00CD64DB"/>
    <w:rsid w:val="00CE405D"/>
    <w:rsid w:val="00CF7314"/>
    <w:rsid w:val="00D07971"/>
    <w:rsid w:val="00D17F91"/>
    <w:rsid w:val="00D211ED"/>
    <w:rsid w:val="00D25397"/>
    <w:rsid w:val="00D321B8"/>
    <w:rsid w:val="00D33193"/>
    <w:rsid w:val="00D3494A"/>
    <w:rsid w:val="00D36D4A"/>
    <w:rsid w:val="00D41FD6"/>
    <w:rsid w:val="00D43295"/>
    <w:rsid w:val="00D46A4B"/>
    <w:rsid w:val="00D65018"/>
    <w:rsid w:val="00D6559B"/>
    <w:rsid w:val="00D663EF"/>
    <w:rsid w:val="00D706A1"/>
    <w:rsid w:val="00D70AEF"/>
    <w:rsid w:val="00D752CC"/>
    <w:rsid w:val="00D77483"/>
    <w:rsid w:val="00D819BB"/>
    <w:rsid w:val="00D81EB3"/>
    <w:rsid w:val="00D8544C"/>
    <w:rsid w:val="00D856FF"/>
    <w:rsid w:val="00D94E14"/>
    <w:rsid w:val="00D97945"/>
    <w:rsid w:val="00DB5781"/>
    <w:rsid w:val="00DC613B"/>
    <w:rsid w:val="00DD2CAE"/>
    <w:rsid w:val="00DD4839"/>
    <w:rsid w:val="00DD50D8"/>
    <w:rsid w:val="00DE01AF"/>
    <w:rsid w:val="00DF5D05"/>
    <w:rsid w:val="00DF6678"/>
    <w:rsid w:val="00E04DC8"/>
    <w:rsid w:val="00E13D94"/>
    <w:rsid w:val="00E16031"/>
    <w:rsid w:val="00E3185F"/>
    <w:rsid w:val="00E31899"/>
    <w:rsid w:val="00E36E43"/>
    <w:rsid w:val="00E42922"/>
    <w:rsid w:val="00E430DD"/>
    <w:rsid w:val="00E43594"/>
    <w:rsid w:val="00E5104A"/>
    <w:rsid w:val="00E527F1"/>
    <w:rsid w:val="00E55292"/>
    <w:rsid w:val="00E566B3"/>
    <w:rsid w:val="00E60FA2"/>
    <w:rsid w:val="00E7214E"/>
    <w:rsid w:val="00E741FB"/>
    <w:rsid w:val="00E8164D"/>
    <w:rsid w:val="00E8384A"/>
    <w:rsid w:val="00E83FF8"/>
    <w:rsid w:val="00E84610"/>
    <w:rsid w:val="00E86218"/>
    <w:rsid w:val="00E917B0"/>
    <w:rsid w:val="00E97EE9"/>
    <w:rsid w:val="00EA1897"/>
    <w:rsid w:val="00EB3366"/>
    <w:rsid w:val="00EB5BE4"/>
    <w:rsid w:val="00EB610A"/>
    <w:rsid w:val="00EB6A7C"/>
    <w:rsid w:val="00EC288A"/>
    <w:rsid w:val="00EE7A81"/>
    <w:rsid w:val="00EF1E34"/>
    <w:rsid w:val="00EF5E5E"/>
    <w:rsid w:val="00F306FE"/>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60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semiHidden/>
    <w:unhideWhenUsed/>
    <w:rsid w:val="00203169"/>
    <w:rPr>
      <w:sz w:val="24"/>
    </w:rPr>
  </w:style>
  <w:style w:type="character" w:customStyle="1" w:styleId="FootnoteTextChar">
    <w:name w:val="Footnote Text Char"/>
    <w:basedOn w:val="DefaultParagraphFont"/>
    <w:link w:val="FootnoteText"/>
    <w:uiPriority w:val="99"/>
    <w:semiHidden/>
    <w:rsid w:val="00203169"/>
    <w:rPr>
      <w:rFonts w:ascii="Tahoma" w:hAnsi="Tahoma"/>
    </w:rPr>
  </w:style>
  <w:style w:type="character" w:styleId="FootnoteReference">
    <w:name w:val="footnote reference"/>
    <w:basedOn w:val="DefaultParagraphFont"/>
    <w:uiPriority w:val="99"/>
    <w:semiHidden/>
    <w:unhideWhenUsed/>
    <w:rsid w:val="00203169"/>
    <w:rPr>
      <w:vertAlign w:val="superscript"/>
    </w:rPr>
  </w:style>
  <w:style w:type="paragraph" w:styleId="ListParagraph">
    <w:name w:val="List Paragraph"/>
    <w:basedOn w:val="Normal"/>
    <w:uiPriority w:val="34"/>
    <w:qFormat/>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paragraph" w:customStyle="1" w:styleId="ColorfulList-Accent11">
    <w:name w:val="Colorful List - Accent 11"/>
    <w:basedOn w:val="Normal"/>
    <w:qFormat/>
    <w:rsid w:val="005449E8"/>
    <w:pPr>
      <w:ind w:left="720"/>
      <w:contextualSpacing/>
    </w:pPr>
    <w:rPr>
      <w:rFonts w:eastAsia="Time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1BCFD-112D-7F44-901D-EC7772C4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Tim Boerst</cp:lastModifiedBy>
  <cp:revision>5</cp:revision>
  <cp:lastPrinted>2011-06-07T16:03:00Z</cp:lastPrinted>
  <dcterms:created xsi:type="dcterms:W3CDTF">2018-03-16T18:02:00Z</dcterms:created>
  <dcterms:modified xsi:type="dcterms:W3CDTF">2018-07-10T20:05:00Z</dcterms:modified>
</cp:coreProperties>
</file>