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5F39" w14:textId="0F6D796A" w:rsidR="00D819BB" w:rsidRDefault="00400A02" w:rsidP="00400A02">
      <w:pPr>
        <w:spacing w:before="120" w:after="120"/>
        <w:jc w:val="center"/>
        <w:outlineLvl w:val="0"/>
        <w:rPr>
          <w:b/>
          <w:sz w:val="28"/>
          <w:szCs w:val="28"/>
        </w:rPr>
      </w:pPr>
      <w:r>
        <w:rPr>
          <w:b/>
          <w:sz w:val="28"/>
          <w:szCs w:val="28"/>
        </w:rPr>
        <w:t>Classroom Connection Activities</w:t>
      </w:r>
    </w:p>
    <w:p w14:paraId="3B84EC05" w14:textId="77777777" w:rsidR="002C73FE" w:rsidRPr="002C73FE" w:rsidRDefault="002C73FE" w:rsidP="00400A02">
      <w:pPr>
        <w:spacing w:before="120" w:after="120"/>
        <w:jc w:val="center"/>
        <w:rPr>
          <w:sz w:val="20"/>
          <w:szCs w:val="20"/>
        </w:rPr>
      </w:pPr>
    </w:p>
    <w:p w14:paraId="6F5F7CB0" w14:textId="77777777" w:rsidR="005F17DB" w:rsidRPr="005F17DB" w:rsidRDefault="005F17DB" w:rsidP="00400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Tahoma"/>
          <w:sz w:val="20"/>
          <w:szCs w:val="19"/>
        </w:rPr>
      </w:pPr>
      <w:r w:rsidRPr="005F17DB">
        <w:rPr>
          <w:rFonts w:cs="Tahoma"/>
          <w:sz w:val="20"/>
          <w:szCs w:val="19"/>
        </w:rPr>
        <w:t>Please engage in the following activities and bring resulting responses or materials with you to our next session. Feel free to engage with colleagues in these activities, however it will be helpful for each participant to bring or upload responses and materials for the next session.</w:t>
      </w:r>
    </w:p>
    <w:p w14:paraId="659D2104" w14:textId="77777777" w:rsidR="001C208C" w:rsidRPr="00147CCE" w:rsidRDefault="001C208C" w:rsidP="00400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Tahoma"/>
          <w:sz w:val="20"/>
          <w:szCs w:val="19"/>
        </w:rPr>
      </w:pPr>
    </w:p>
    <w:p w14:paraId="58088CB0" w14:textId="77777777" w:rsidR="001C208C" w:rsidRDefault="001C208C" w:rsidP="00400A02">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sz w:val="20"/>
        </w:rPr>
      </w:pPr>
      <w:r w:rsidRPr="00C9183E">
        <w:rPr>
          <w:sz w:val="20"/>
        </w:rPr>
        <w:t>At the beginning of your participation in this module you collected a few images of your recordin</w:t>
      </w:r>
      <w:r>
        <w:rPr>
          <w:sz w:val="20"/>
        </w:rPr>
        <w:t xml:space="preserve">g in public space in teaching. </w:t>
      </w:r>
      <w:r w:rsidRPr="00C9183E">
        <w:rPr>
          <w:sz w:val="20"/>
        </w:rPr>
        <w:t xml:space="preserve">You have engaged in multiple cycles of learning from and working to improve your use of public </w:t>
      </w:r>
      <w:r>
        <w:rPr>
          <w:sz w:val="20"/>
        </w:rPr>
        <w:t xml:space="preserve">recording space in mathematics teaching. </w:t>
      </w:r>
      <w:r w:rsidRPr="00C9183E">
        <w:rPr>
          <w:sz w:val="20"/>
        </w:rPr>
        <w:t xml:space="preserve">Look across the records and reflections you have generated and take stock of your teaching in this area.  </w:t>
      </w:r>
    </w:p>
    <w:p w14:paraId="5B0A2DE7" w14:textId="77777777" w:rsidR="001C208C" w:rsidRPr="00C9183E" w:rsidRDefault="001C208C" w:rsidP="00400A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720"/>
        <w:rPr>
          <w:sz w:val="20"/>
        </w:rPr>
      </w:pPr>
    </w:p>
    <w:p w14:paraId="308FDB53" w14:textId="77777777" w:rsidR="001C208C" w:rsidRDefault="001C208C" w:rsidP="00400A02">
      <w:pPr>
        <w:widowControl w:val="0"/>
        <w:numPr>
          <w:ilvl w:val="0"/>
          <w:numId w:val="2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sz w:val="20"/>
        </w:rPr>
      </w:pPr>
      <w:r w:rsidRPr="00147CCE">
        <w:rPr>
          <w:sz w:val="20"/>
        </w:rPr>
        <w:t xml:space="preserve">Use the criteria in the public </w:t>
      </w:r>
      <w:r>
        <w:rPr>
          <w:sz w:val="20"/>
        </w:rPr>
        <w:t xml:space="preserve">recording </w:t>
      </w:r>
      <w:r w:rsidRPr="00147CCE">
        <w:rPr>
          <w:sz w:val="20"/>
        </w:rPr>
        <w:t xml:space="preserve">space checklist to select a few areas where you feel your practice has improved and a few areas in which you feel your teaching would most benefit from further improvement.  </w:t>
      </w:r>
    </w:p>
    <w:p w14:paraId="19DDC1EB" w14:textId="77777777" w:rsidR="001C208C" w:rsidRPr="00147CCE" w:rsidRDefault="001C208C" w:rsidP="00400A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sz w:val="20"/>
        </w:rPr>
      </w:pPr>
    </w:p>
    <w:p w14:paraId="49448EFB" w14:textId="77777777" w:rsidR="001C208C" w:rsidRDefault="001C208C" w:rsidP="00400A02">
      <w:pPr>
        <w:widowControl w:val="0"/>
        <w:numPr>
          <w:ilvl w:val="0"/>
          <w:numId w:val="2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sz w:val="20"/>
        </w:rPr>
      </w:pPr>
      <w:r w:rsidRPr="00147CCE">
        <w:rPr>
          <w:sz w:val="20"/>
        </w:rPr>
        <w:t xml:space="preserve">Write a reflection focused on these areas in which you share specific evidence </w:t>
      </w:r>
      <w:r>
        <w:rPr>
          <w:sz w:val="20"/>
        </w:rPr>
        <w:t xml:space="preserve">from the records you gathered. </w:t>
      </w:r>
      <w:r w:rsidRPr="00147CCE">
        <w:rPr>
          <w:sz w:val="20"/>
        </w:rPr>
        <w:t xml:space="preserve">For instance, you might show your improvement with respect to “recording important ideas” through several images of your chalkboard where terms, goals, </w:t>
      </w:r>
      <w:r>
        <w:rPr>
          <w:sz w:val="20"/>
        </w:rPr>
        <w:t>and findings are more evident. Another example is that y</w:t>
      </w:r>
      <w:r w:rsidRPr="00147CCE">
        <w:rPr>
          <w:sz w:val="20"/>
        </w:rPr>
        <w:t xml:space="preserve">ou might show </w:t>
      </w:r>
      <w:r>
        <w:rPr>
          <w:sz w:val="20"/>
        </w:rPr>
        <w:t xml:space="preserve">the </w:t>
      </w:r>
      <w:r w:rsidRPr="00147CCE">
        <w:rPr>
          <w:sz w:val="20"/>
        </w:rPr>
        <w:t xml:space="preserve">need for further improvement through plans that do not yet explicitly connect your goals with how or where your </w:t>
      </w:r>
      <w:r>
        <w:rPr>
          <w:sz w:val="20"/>
        </w:rPr>
        <w:t>public recording space</w:t>
      </w:r>
      <w:r w:rsidRPr="00147CCE">
        <w:rPr>
          <w:sz w:val="20"/>
        </w:rPr>
        <w:t xml:space="preserve"> will show those goals.</w:t>
      </w:r>
    </w:p>
    <w:p w14:paraId="440460DC" w14:textId="77777777" w:rsidR="001C208C" w:rsidRDefault="001C208C" w:rsidP="00400A02">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eastAsia="Times New Roman"/>
          <w:sz w:val="20"/>
        </w:rPr>
      </w:pPr>
    </w:p>
    <w:p w14:paraId="76006A48" w14:textId="43C96C2F" w:rsidR="001C208C" w:rsidRPr="001C208C" w:rsidRDefault="001C208C" w:rsidP="00400A02">
      <w:pPr>
        <w:pStyle w:val="ListParagraph"/>
        <w:widowControl w:val="0"/>
        <w:numPr>
          <w:ilvl w:val="0"/>
          <w:numId w:val="1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contextualSpacing w:val="0"/>
        <w:rPr>
          <w:sz w:val="20"/>
        </w:rPr>
      </w:pPr>
      <w:r w:rsidRPr="001C208C">
        <w:rPr>
          <w:rFonts w:eastAsia="Times New Roman"/>
          <w:sz w:val="20"/>
        </w:rPr>
        <w:t xml:space="preserve">In session 5, we compared fractions using a number line representation. Now try to narrate the comparison of each of the following pairs of fractions using both an area model and a set model. In our next meeting, you may be asked to narrate the comparison to the group. </w:t>
      </w:r>
    </w:p>
    <w:p w14:paraId="08FA4ADD" w14:textId="77777777" w:rsidR="001C208C" w:rsidRPr="00147CCE" w:rsidRDefault="001C208C" w:rsidP="00400A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eastAsia="Times New Roman"/>
          <w:sz w:val="20"/>
        </w:rPr>
      </w:pPr>
    </w:p>
    <w:p w14:paraId="0516B9C2" w14:textId="77777777" w:rsidR="001C208C" w:rsidRPr="00147CCE" w:rsidRDefault="001C208C" w:rsidP="00400A02">
      <w:pPr>
        <w:spacing w:before="120" w:after="120"/>
        <w:ind w:left="1800"/>
        <w:rPr>
          <w:sz w:val="20"/>
        </w:rPr>
      </w:pPr>
      <w:r>
        <w:rPr>
          <w:noProof/>
          <w:position w:val="-18"/>
          <w:sz w:val="20"/>
        </w:rPr>
        <w:drawing>
          <wp:inline distT="0" distB="0" distL="0" distR="0" wp14:anchorId="59E11016" wp14:editId="2A330AF6">
            <wp:extent cx="161925" cy="30099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300990"/>
                    </a:xfrm>
                    <a:prstGeom prst="rect">
                      <a:avLst/>
                    </a:prstGeom>
                    <a:noFill/>
                    <a:ln>
                      <a:noFill/>
                    </a:ln>
                  </pic:spPr>
                </pic:pic>
              </a:graphicData>
            </a:graphic>
          </wp:inline>
        </w:drawing>
      </w:r>
      <w:r w:rsidRPr="00147CCE">
        <w:rPr>
          <w:sz w:val="20"/>
        </w:rPr>
        <w:t xml:space="preserve"> or  </w:t>
      </w:r>
      <w:r>
        <w:rPr>
          <w:noProof/>
          <w:position w:val="-18"/>
          <w:sz w:val="20"/>
        </w:rPr>
        <w:drawing>
          <wp:inline distT="0" distB="0" distL="0" distR="0" wp14:anchorId="03385996" wp14:editId="23D17748">
            <wp:extent cx="161925" cy="30099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300990"/>
                    </a:xfrm>
                    <a:prstGeom prst="rect">
                      <a:avLst/>
                    </a:prstGeom>
                    <a:noFill/>
                    <a:ln>
                      <a:noFill/>
                    </a:ln>
                  </pic:spPr>
                </pic:pic>
              </a:graphicData>
            </a:graphic>
          </wp:inline>
        </w:drawing>
      </w:r>
      <w:r w:rsidRPr="00147CCE">
        <w:rPr>
          <w:sz w:val="20"/>
        </w:rPr>
        <w:t xml:space="preserve"> </w:t>
      </w:r>
      <w:r w:rsidRPr="00147CCE">
        <w:rPr>
          <w:sz w:val="20"/>
        </w:rPr>
        <w:tab/>
        <w:t xml:space="preserve">    </w:t>
      </w:r>
      <w:r w:rsidRPr="00147CCE">
        <w:rPr>
          <w:sz w:val="20"/>
        </w:rPr>
        <w:tab/>
        <w:t xml:space="preserve"> </w:t>
      </w:r>
      <w:r>
        <w:rPr>
          <w:noProof/>
          <w:position w:val="-18"/>
          <w:sz w:val="20"/>
        </w:rPr>
        <w:drawing>
          <wp:inline distT="0" distB="0" distL="0" distR="0" wp14:anchorId="35D9C9F2" wp14:editId="7F2509A6">
            <wp:extent cx="115570" cy="30099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70" cy="300990"/>
                    </a:xfrm>
                    <a:prstGeom prst="rect">
                      <a:avLst/>
                    </a:prstGeom>
                    <a:noFill/>
                    <a:ln>
                      <a:noFill/>
                    </a:ln>
                  </pic:spPr>
                </pic:pic>
              </a:graphicData>
            </a:graphic>
          </wp:inline>
        </w:drawing>
      </w:r>
      <w:r w:rsidRPr="00147CCE">
        <w:rPr>
          <w:sz w:val="20"/>
        </w:rPr>
        <w:t xml:space="preserve">  </w:t>
      </w:r>
      <w:proofErr w:type="spellStart"/>
      <w:r w:rsidRPr="00147CCE">
        <w:rPr>
          <w:sz w:val="20"/>
        </w:rPr>
        <w:t>or</w:t>
      </w:r>
      <w:proofErr w:type="spellEnd"/>
      <w:r w:rsidRPr="00147CCE">
        <w:rPr>
          <w:sz w:val="20"/>
        </w:rPr>
        <w:t xml:space="preserve">  </w:t>
      </w:r>
      <w:r>
        <w:rPr>
          <w:noProof/>
          <w:position w:val="-18"/>
          <w:sz w:val="20"/>
        </w:rPr>
        <w:drawing>
          <wp:inline distT="0" distB="0" distL="0" distR="0" wp14:anchorId="4AF0231C" wp14:editId="797FC21C">
            <wp:extent cx="115570" cy="30099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300990"/>
                    </a:xfrm>
                    <a:prstGeom prst="rect">
                      <a:avLst/>
                    </a:prstGeom>
                    <a:noFill/>
                    <a:ln>
                      <a:noFill/>
                    </a:ln>
                  </pic:spPr>
                </pic:pic>
              </a:graphicData>
            </a:graphic>
          </wp:inline>
        </w:drawing>
      </w:r>
      <w:r w:rsidRPr="00147CCE">
        <w:rPr>
          <w:sz w:val="20"/>
        </w:rPr>
        <w:tab/>
        <w:t xml:space="preserve"> </w:t>
      </w:r>
      <w:r>
        <w:rPr>
          <w:noProof/>
          <w:position w:val="-18"/>
          <w:sz w:val="20"/>
        </w:rPr>
        <w:drawing>
          <wp:inline distT="0" distB="0" distL="0" distR="0" wp14:anchorId="35469D51" wp14:editId="710DEAB0">
            <wp:extent cx="115570" cy="30099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 cy="300990"/>
                    </a:xfrm>
                    <a:prstGeom prst="rect">
                      <a:avLst/>
                    </a:prstGeom>
                    <a:noFill/>
                    <a:ln>
                      <a:noFill/>
                    </a:ln>
                  </pic:spPr>
                </pic:pic>
              </a:graphicData>
            </a:graphic>
          </wp:inline>
        </w:drawing>
      </w:r>
      <w:r w:rsidRPr="00147CCE">
        <w:rPr>
          <w:sz w:val="20"/>
        </w:rPr>
        <w:t xml:space="preserve">  </w:t>
      </w:r>
      <w:proofErr w:type="spellStart"/>
      <w:r w:rsidRPr="00147CCE">
        <w:rPr>
          <w:sz w:val="20"/>
        </w:rPr>
        <w:t>or</w:t>
      </w:r>
      <w:proofErr w:type="spellEnd"/>
      <w:r w:rsidRPr="00147CCE">
        <w:rPr>
          <w:sz w:val="20"/>
        </w:rPr>
        <w:t xml:space="preserve">  </w:t>
      </w:r>
      <w:r>
        <w:rPr>
          <w:noProof/>
          <w:position w:val="-18"/>
          <w:sz w:val="20"/>
        </w:rPr>
        <w:drawing>
          <wp:inline distT="0" distB="0" distL="0" distR="0" wp14:anchorId="3DF15FF8" wp14:editId="6FFB74A6">
            <wp:extent cx="115570" cy="30099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70" cy="300990"/>
                    </a:xfrm>
                    <a:prstGeom prst="rect">
                      <a:avLst/>
                    </a:prstGeom>
                    <a:noFill/>
                    <a:ln>
                      <a:noFill/>
                    </a:ln>
                  </pic:spPr>
                </pic:pic>
              </a:graphicData>
            </a:graphic>
          </wp:inline>
        </w:drawing>
      </w:r>
    </w:p>
    <w:p w14:paraId="53E1072A" w14:textId="77777777" w:rsidR="001C208C" w:rsidRPr="00147CCE" w:rsidRDefault="001C208C" w:rsidP="00400A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sz w:val="20"/>
        </w:rPr>
      </w:pPr>
    </w:p>
    <w:p w14:paraId="01A126A2" w14:textId="77777777" w:rsidR="001C208C" w:rsidRDefault="001C208C" w:rsidP="00400A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outlineLvl w:val="0"/>
        <w:rPr>
          <w:rFonts w:eastAsia="Times New Roman"/>
          <w:b/>
          <w:sz w:val="20"/>
        </w:rPr>
      </w:pPr>
      <w:r w:rsidRPr="00147CCE">
        <w:rPr>
          <w:rFonts w:eastAsia="Times New Roman"/>
          <w:b/>
          <w:sz w:val="20"/>
        </w:rPr>
        <w:t>Optional</w:t>
      </w:r>
    </w:p>
    <w:p w14:paraId="69A485D6" w14:textId="77777777" w:rsidR="00400A02" w:rsidRPr="00147CCE" w:rsidRDefault="00400A02" w:rsidP="00400A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outlineLvl w:val="0"/>
        <w:rPr>
          <w:rFonts w:eastAsia="Times New Roman"/>
          <w:b/>
          <w:sz w:val="20"/>
        </w:rPr>
      </w:pPr>
    </w:p>
    <w:p w14:paraId="1E53D36B" w14:textId="77777777" w:rsidR="001C208C" w:rsidRPr="002A25A1" w:rsidRDefault="001C208C" w:rsidP="00400A02">
      <w:pPr>
        <w:numPr>
          <w:ilvl w:val="0"/>
          <w:numId w:val="16"/>
        </w:numPr>
        <w:spacing w:before="120" w:after="120"/>
        <w:rPr>
          <w:sz w:val="20"/>
        </w:rPr>
      </w:pPr>
      <w:r w:rsidRPr="002A25A1">
        <w:rPr>
          <w:sz w:val="20"/>
        </w:rPr>
        <w:t xml:space="preserve">Throughout the module we have been focusing on key ideas about fractions.  Try the following problem that draws on </w:t>
      </w:r>
      <w:r>
        <w:rPr>
          <w:sz w:val="20"/>
        </w:rPr>
        <w:t>some of tho</w:t>
      </w:r>
      <w:r w:rsidRPr="002A25A1">
        <w:rPr>
          <w:sz w:val="20"/>
        </w:rPr>
        <w:t>se ideas</w:t>
      </w:r>
      <w:r>
        <w:rPr>
          <w:sz w:val="20"/>
        </w:rPr>
        <w:t>.</w:t>
      </w:r>
    </w:p>
    <w:p w14:paraId="10E27D0D" w14:textId="77777777" w:rsidR="001C208C" w:rsidRDefault="001C208C" w:rsidP="00400A02">
      <w:pPr>
        <w:spacing w:before="120" w:after="120"/>
        <w:rPr>
          <w:i/>
          <w:sz w:val="20"/>
        </w:rPr>
      </w:pPr>
    </w:p>
    <w:p w14:paraId="5BE41E25" w14:textId="77777777" w:rsidR="001C208C" w:rsidRPr="00D9468F" w:rsidRDefault="001C208C" w:rsidP="00400A02">
      <w:pPr>
        <w:spacing w:before="120" w:after="120"/>
        <w:ind w:left="1080"/>
        <w:rPr>
          <w:i/>
          <w:sz w:val="20"/>
        </w:rPr>
      </w:pPr>
      <w:r w:rsidRPr="00D9468F">
        <w:rPr>
          <w:i/>
          <w:sz w:val="20"/>
        </w:rPr>
        <w:t>Four friends find a box of snack cakes on the counter in the kitchen. Someone had eaten one of the snack cakes so there were seven left. The four friends want to share the seven snack cakes equally. How many snack cakes does each person get?</w:t>
      </w:r>
    </w:p>
    <w:p w14:paraId="59655F66" w14:textId="77777777" w:rsidR="001C208C" w:rsidRPr="005D22D6" w:rsidRDefault="001C208C" w:rsidP="00400A02">
      <w:pPr>
        <w:spacing w:before="120" w:after="120"/>
      </w:pPr>
    </w:p>
    <w:p w14:paraId="2109A812" w14:textId="77777777" w:rsidR="001C208C" w:rsidRPr="00D9468F" w:rsidRDefault="001C208C" w:rsidP="00400A02">
      <w:pPr>
        <w:spacing w:before="120" w:after="120"/>
        <w:ind w:left="720"/>
        <w:rPr>
          <w:sz w:val="20"/>
        </w:rPr>
      </w:pPr>
      <w:r w:rsidRPr="00D9468F">
        <w:rPr>
          <w:sz w:val="20"/>
        </w:rPr>
        <w:t>Solve this problem in two ways. One way should include a visual representation of the solution that shows each step in the solution. For each step in the visual representation describe what has taken place.</w:t>
      </w:r>
    </w:p>
    <w:p w14:paraId="0A81701E" w14:textId="77777777" w:rsidR="001C208C" w:rsidRDefault="001C208C" w:rsidP="00400A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720"/>
        <w:rPr>
          <w:rFonts w:eastAsia="Times New Roman"/>
          <w:sz w:val="20"/>
        </w:rPr>
      </w:pPr>
    </w:p>
    <w:p w14:paraId="22B6DD82" w14:textId="0ADDB16A" w:rsidR="001C208C" w:rsidRDefault="001C208C" w:rsidP="00400A02">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eastAsia="Times New Roman"/>
          <w:sz w:val="20"/>
        </w:rPr>
      </w:pPr>
      <w:r w:rsidRPr="006D428E">
        <w:rPr>
          <w:rFonts w:eastAsia="Times New Roman"/>
          <w:sz w:val="20"/>
        </w:rPr>
        <w:t xml:space="preserve">Strategic thinking has long been regarded as central to mathematics. It has also been identified as an important component of proficiency in mathematics. Read </w:t>
      </w:r>
      <w:r>
        <w:rPr>
          <w:rFonts w:eastAsia="Times New Roman"/>
          <w:sz w:val="20"/>
        </w:rPr>
        <w:t>the</w:t>
      </w:r>
      <w:r w:rsidRPr="006D428E">
        <w:rPr>
          <w:rFonts w:eastAsia="Times New Roman"/>
          <w:sz w:val="20"/>
        </w:rPr>
        <w:t xml:space="preserve"> short excerpt on strategic competence drawn from </w:t>
      </w:r>
      <w:bookmarkStart w:id="0" w:name="_GoBack"/>
      <w:bookmarkEnd w:id="0"/>
      <w:r w:rsidRPr="006D428E">
        <w:rPr>
          <w:sz w:val="20"/>
        </w:rPr>
        <w:t xml:space="preserve">National Research Council (2001) report, </w:t>
      </w:r>
      <w:r w:rsidRPr="003B0F47">
        <w:rPr>
          <w:i/>
          <w:sz w:val="20"/>
        </w:rPr>
        <w:t>Adding It Up: Helping Children Learn Mathematics</w:t>
      </w:r>
      <w:r>
        <w:rPr>
          <w:rFonts w:eastAsia="Times New Roman"/>
          <w:sz w:val="20"/>
        </w:rPr>
        <w:t xml:space="preserve">, </w:t>
      </w:r>
      <w:r w:rsidRPr="006D428E">
        <w:rPr>
          <w:rFonts w:eastAsia="Times New Roman"/>
          <w:sz w:val="20"/>
        </w:rPr>
        <w:t>for more elaboration of its characteristics.</w:t>
      </w:r>
      <w:r>
        <w:rPr>
          <w:rFonts w:eastAsia="Times New Roman"/>
          <w:sz w:val="20"/>
        </w:rPr>
        <w:t xml:space="preserve"> </w:t>
      </w:r>
      <w:r w:rsidR="0085139A" w:rsidRPr="006E15ED">
        <w:rPr>
          <w:i/>
          <w:color w:val="FF0000"/>
          <w:sz w:val="20"/>
        </w:rPr>
        <w:t xml:space="preserve">The information about this reading can be found in the Professional Readings list, that can be accessed by facilitators in the </w:t>
      </w:r>
      <w:r w:rsidR="0085139A">
        <w:rPr>
          <w:i/>
          <w:color w:val="FF0000"/>
          <w:sz w:val="20"/>
        </w:rPr>
        <w:t>Session 9</w:t>
      </w:r>
      <w:r w:rsidR="0085139A" w:rsidRPr="006E15ED">
        <w:rPr>
          <w:i/>
          <w:color w:val="FF0000"/>
          <w:sz w:val="20"/>
        </w:rPr>
        <w:t xml:space="preserve"> Planner.</w:t>
      </w:r>
    </w:p>
    <w:p w14:paraId="2DC10583" w14:textId="77777777" w:rsidR="00400A02" w:rsidRDefault="00400A02" w:rsidP="00400A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eastAsia="Times New Roman"/>
          <w:sz w:val="20"/>
        </w:rPr>
      </w:pPr>
    </w:p>
    <w:p w14:paraId="5C5C76F4" w14:textId="77777777" w:rsidR="001C208C" w:rsidRDefault="001C208C" w:rsidP="00400A02">
      <w:pPr>
        <w:widowControl w:val="0"/>
        <w:numPr>
          <w:ilvl w:val="1"/>
          <w:numId w:val="16"/>
        </w:numPr>
        <w:tabs>
          <w:tab w:val="left" w:pos="1080"/>
        </w:tabs>
        <w:autoSpaceDE w:val="0"/>
        <w:autoSpaceDN w:val="0"/>
        <w:adjustRightInd w:val="0"/>
        <w:spacing w:before="120" w:after="120"/>
        <w:ind w:left="1080"/>
        <w:rPr>
          <w:rFonts w:eastAsia="Times New Roman"/>
          <w:sz w:val="20"/>
        </w:rPr>
      </w:pPr>
      <w:r>
        <w:rPr>
          <w:rFonts w:eastAsia="Times New Roman"/>
          <w:sz w:val="20"/>
        </w:rPr>
        <w:t>Consider a context that you might use for having students formulate mathematics problems.  What features of that context would make it productive for this kind of work?</w:t>
      </w:r>
    </w:p>
    <w:p w14:paraId="60FD4443" w14:textId="77777777" w:rsidR="00400A02" w:rsidRDefault="00400A02" w:rsidP="00400A02">
      <w:pPr>
        <w:widowControl w:val="0"/>
        <w:tabs>
          <w:tab w:val="left" w:pos="1080"/>
        </w:tabs>
        <w:autoSpaceDE w:val="0"/>
        <w:autoSpaceDN w:val="0"/>
        <w:adjustRightInd w:val="0"/>
        <w:spacing w:before="120" w:after="120"/>
        <w:rPr>
          <w:rFonts w:eastAsia="Times New Roman"/>
          <w:sz w:val="20"/>
        </w:rPr>
      </w:pPr>
    </w:p>
    <w:p w14:paraId="624C475B" w14:textId="77777777" w:rsidR="001C208C" w:rsidRDefault="001C208C" w:rsidP="00400A02">
      <w:pPr>
        <w:widowControl w:val="0"/>
        <w:numPr>
          <w:ilvl w:val="1"/>
          <w:numId w:val="16"/>
        </w:numPr>
        <w:tabs>
          <w:tab w:val="left" w:pos="1080"/>
          <w:tab w:val="left" w:pos="1890"/>
        </w:tabs>
        <w:autoSpaceDE w:val="0"/>
        <w:autoSpaceDN w:val="0"/>
        <w:adjustRightInd w:val="0"/>
        <w:spacing w:before="120" w:after="120"/>
        <w:ind w:left="1080"/>
        <w:rPr>
          <w:rFonts w:eastAsia="Times New Roman"/>
          <w:sz w:val="20"/>
        </w:rPr>
      </w:pPr>
      <w:r>
        <w:rPr>
          <w:rFonts w:eastAsia="Times New Roman"/>
          <w:sz w:val="20"/>
        </w:rPr>
        <w:t>Generate a problem grounded in the context you named in response to (a).  How might students represent the mathematics involved in solving that problem?</w:t>
      </w:r>
    </w:p>
    <w:p w14:paraId="6F3097BA" w14:textId="77777777" w:rsidR="00400A02" w:rsidRDefault="00400A02" w:rsidP="00400A02">
      <w:pPr>
        <w:widowControl w:val="0"/>
        <w:tabs>
          <w:tab w:val="left" w:pos="1080"/>
          <w:tab w:val="left" w:pos="1890"/>
        </w:tabs>
        <w:autoSpaceDE w:val="0"/>
        <w:autoSpaceDN w:val="0"/>
        <w:adjustRightInd w:val="0"/>
        <w:spacing w:before="120" w:after="120"/>
        <w:rPr>
          <w:rFonts w:eastAsia="Times New Roman"/>
          <w:sz w:val="20"/>
        </w:rPr>
      </w:pPr>
    </w:p>
    <w:p w14:paraId="235A4A4C" w14:textId="77777777" w:rsidR="001C208C" w:rsidRPr="00AC12D0" w:rsidRDefault="001C208C" w:rsidP="00400A02">
      <w:pPr>
        <w:widowControl w:val="0"/>
        <w:numPr>
          <w:ilvl w:val="1"/>
          <w:numId w:val="16"/>
        </w:numPr>
        <w:tabs>
          <w:tab w:val="left" w:pos="1080"/>
          <w:tab w:val="left" w:pos="1890"/>
        </w:tabs>
        <w:autoSpaceDE w:val="0"/>
        <w:autoSpaceDN w:val="0"/>
        <w:adjustRightInd w:val="0"/>
        <w:spacing w:before="120" w:after="120"/>
        <w:ind w:left="1080"/>
        <w:rPr>
          <w:rFonts w:eastAsia="Times New Roman"/>
          <w:sz w:val="20"/>
        </w:rPr>
      </w:pPr>
      <w:r>
        <w:rPr>
          <w:rFonts w:eastAsia="Times New Roman"/>
          <w:sz w:val="20"/>
        </w:rPr>
        <w:t>Anticipate strategies that students might use to solve the problem.  Characterize the differences in the strategies (e.g. Which seems most efficient?  Which seems most understandable? Which would be more error prone?)</w:t>
      </w:r>
    </w:p>
    <w:p w14:paraId="1A6743EA" w14:textId="55449856" w:rsidR="00635887" w:rsidRPr="005F17DB" w:rsidRDefault="00635887" w:rsidP="00400A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 w:val="18"/>
        </w:rPr>
      </w:pPr>
    </w:p>
    <w:sectPr w:rsidR="00635887" w:rsidRPr="005F17DB" w:rsidSect="004B43C0">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0F228" w14:textId="77777777" w:rsidR="00470137" w:rsidRDefault="00470137">
      <w:r>
        <w:separator/>
      </w:r>
    </w:p>
  </w:endnote>
  <w:endnote w:type="continuationSeparator" w:id="0">
    <w:p w14:paraId="3BE4385A" w14:textId="77777777" w:rsidR="00470137" w:rsidRDefault="0047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FB315" w14:textId="77777777" w:rsidR="00470137" w:rsidRDefault="00470137">
      <w:r>
        <w:separator/>
      </w:r>
    </w:p>
  </w:footnote>
  <w:footnote w:type="continuationSeparator" w:id="0">
    <w:p w14:paraId="6234D2E2" w14:textId="77777777" w:rsidR="00470137" w:rsidRDefault="00470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F64F38" w14:paraId="5D6E3C62" w14:textId="77777777" w:rsidTr="00570767">
      <w:trPr>
        <w:trHeight w:val="720"/>
      </w:trPr>
      <w:tc>
        <w:tcPr>
          <w:tcW w:w="2332" w:type="dxa"/>
          <w:vAlign w:val="center"/>
        </w:tcPr>
        <w:p w14:paraId="3C99FC3B" w14:textId="77777777"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7A6E3F25" w14:textId="77777777" w:rsidR="00EB3366" w:rsidRPr="00FE753A" w:rsidRDefault="00EB3366" w:rsidP="007F3A82">
          <w:pPr>
            <w:pStyle w:val="Header"/>
            <w:tabs>
              <w:tab w:val="clear" w:pos="4320"/>
              <w:tab w:val="clear" w:pos="8640"/>
            </w:tabs>
            <w:rPr>
              <w:rFonts w:cs="Tahoma"/>
              <w:sz w:val="20"/>
              <w:szCs w:val="20"/>
            </w:rPr>
          </w:pPr>
        </w:p>
        <w:p w14:paraId="72796054" w14:textId="77777777" w:rsidR="00EB3366" w:rsidRPr="00FE753A" w:rsidRDefault="00EB3366" w:rsidP="007F3A82">
          <w:pPr>
            <w:pStyle w:val="Header"/>
            <w:tabs>
              <w:tab w:val="clear" w:pos="4320"/>
              <w:tab w:val="clear" w:pos="8640"/>
            </w:tabs>
            <w:rPr>
              <w:rFonts w:cs="Tahoma"/>
              <w:sz w:val="20"/>
              <w:szCs w:val="20"/>
            </w:rPr>
          </w:pPr>
          <w:r w:rsidRPr="00FE753A">
            <w:rPr>
              <w:rFonts w:cs="Tahoma"/>
              <w:sz w:val="20"/>
              <w:szCs w:val="20"/>
            </w:rPr>
            <w:t>Representing and Comparing Fractions in Elementary Mathematics Teaching</w:t>
          </w:r>
        </w:p>
        <w:p w14:paraId="35717A51" w14:textId="4D572A09" w:rsidR="00EB3366" w:rsidRPr="00F64F38" w:rsidRDefault="00FB6764" w:rsidP="007F3A82">
          <w:pPr>
            <w:pStyle w:val="Header"/>
            <w:tabs>
              <w:tab w:val="clear" w:pos="4320"/>
              <w:tab w:val="clear" w:pos="8640"/>
            </w:tabs>
            <w:rPr>
              <w:rFonts w:cs="Tahoma"/>
              <w:color w:val="17365D" w:themeColor="text2" w:themeShade="BF"/>
            </w:rPr>
          </w:pPr>
          <w:r>
            <w:rPr>
              <w:rFonts w:cs="Tahoma"/>
              <w:b/>
              <w:sz w:val="20"/>
              <w:szCs w:val="20"/>
            </w:rPr>
            <w:t xml:space="preserve">Session </w:t>
          </w:r>
          <w:r w:rsidR="00663852">
            <w:rPr>
              <w:rFonts w:cs="Tahoma"/>
              <w:b/>
              <w:sz w:val="20"/>
              <w:szCs w:val="20"/>
            </w:rPr>
            <w:t>9: Investigating strategies for comparing fractions</w:t>
          </w:r>
        </w:p>
      </w:tc>
    </w:tr>
  </w:tbl>
  <w:p w14:paraId="421E342E" w14:textId="39AE55F0" w:rsidR="00D25397" w:rsidRPr="007F3A82" w:rsidRDefault="00D25397" w:rsidP="007F3A82">
    <w:pPr>
      <w:widowControl w:val="0"/>
      <w:autoSpaceDE w:val="0"/>
      <w:autoSpaceDN w:val="0"/>
      <w:adjustRightInd w:val="0"/>
      <w:rPr>
        <w:rFonts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D0213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84C94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B5E242A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247193F"/>
    <w:multiLevelType w:val="hybridMultilevel"/>
    <w:tmpl w:val="D1B23618"/>
    <w:lvl w:ilvl="0" w:tplc="537AC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5B048E"/>
    <w:multiLevelType w:val="hybridMultilevel"/>
    <w:tmpl w:val="DAB25D4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B843DF"/>
    <w:multiLevelType w:val="hybridMultilevel"/>
    <w:tmpl w:val="EF16C56A"/>
    <w:lvl w:ilvl="0" w:tplc="1DCC7AEE">
      <w:start w:val="1"/>
      <w:numFmt w:val="decimal"/>
      <w:lvlText w:val="%1."/>
      <w:lvlJc w:val="left"/>
      <w:pPr>
        <w:ind w:left="720" w:hanging="360"/>
      </w:pPr>
      <w:rPr>
        <w:i w:val="0"/>
      </w:rPr>
    </w:lvl>
    <w:lvl w:ilvl="1" w:tplc="851E395A">
      <w:start w:val="1"/>
      <w:numFmt w:val="lowerLetter"/>
      <w:lvlText w:val="%2)"/>
      <w:lvlJc w:val="left"/>
      <w:pPr>
        <w:tabs>
          <w:tab w:val="num" w:pos="1440"/>
        </w:tabs>
        <w:ind w:left="1440" w:hanging="360"/>
      </w:pPr>
      <w:rPr>
        <w:rFonts w:hint="default"/>
      </w:rPr>
    </w:lvl>
    <w:lvl w:ilvl="2" w:tplc="04090005">
      <w:start w:val="1"/>
      <w:numFmt w:val="bullet"/>
      <w:lvlText w:val=""/>
      <w:lvlJc w:val="left"/>
      <w:pPr>
        <w:ind w:left="2340" w:hanging="360"/>
      </w:pPr>
      <w:rPr>
        <w:rFonts w:ascii="Wingdings" w:hAnsi="Wingdings" w:hint="default"/>
      </w:r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 w15:restartNumberingAfterBreak="0">
    <w:nsid w:val="0B32359E"/>
    <w:multiLevelType w:val="hybridMultilevel"/>
    <w:tmpl w:val="D7C4F9D6"/>
    <w:lvl w:ilvl="0" w:tplc="0409000F">
      <w:start w:val="1"/>
      <w:numFmt w:val="decimal"/>
      <w:lvlText w:val="%1."/>
      <w:lvlJc w:val="left"/>
      <w:pPr>
        <w:ind w:left="720" w:hanging="360"/>
      </w:pPr>
    </w:lvl>
    <w:lvl w:ilvl="1" w:tplc="851E39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84555"/>
    <w:multiLevelType w:val="hybridMultilevel"/>
    <w:tmpl w:val="1D7A43C4"/>
    <w:lvl w:ilvl="0" w:tplc="0409000F">
      <w:start w:val="1"/>
      <w:numFmt w:val="decimal"/>
      <w:lvlText w:val="%1."/>
      <w:lvlJc w:val="left"/>
      <w:pPr>
        <w:ind w:left="720" w:hanging="360"/>
      </w:pPr>
      <w:rPr>
        <w:rFonts w:hint="default"/>
      </w:rPr>
    </w:lvl>
    <w:lvl w:ilvl="1" w:tplc="0017040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97077"/>
    <w:multiLevelType w:val="hybridMultilevel"/>
    <w:tmpl w:val="6A56C37A"/>
    <w:lvl w:ilvl="0" w:tplc="25E8A3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E710CF"/>
    <w:multiLevelType w:val="hybridMultilevel"/>
    <w:tmpl w:val="02E0A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527F5B"/>
    <w:multiLevelType w:val="hybridMultilevel"/>
    <w:tmpl w:val="541896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FA3840"/>
    <w:multiLevelType w:val="hybridMultilevel"/>
    <w:tmpl w:val="5A4A55CC"/>
    <w:lvl w:ilvl="0" w:tplc="A7781CE4">
      <w:start w:val="1"/>
      <w:numFmt w:val="decimal"/>
      <w:lvlText w:val="%1."/>
      <w:lvlJc w:val="left"/>
      <w:pPr>
        <w:ind w:left="1080" w:hanging="720"/>
      </w:pPr>
      <w:rPr>
        <w:rFonts w:hint="default"/>
      </w:rPr>
    </w:lvl>
    <w:lvl w:ilvl="1" w:tplc="ECFAB5C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3456E"/>
    <w:multiLevelType w:val="hybridMultilevel"/>
    <w:tmpl w:val="9FE45C40"/>
    <w:lvl w:ilvl="0" w:tplc="27A8C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E97110"/>
    <w:multiLevelType w:val="hybridMultilevel"/>
    <w:tmpl w:val="06403D9A"/>
    <w:lvl w:ilvl="0" w:tplc="8FD08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8F16EE"/>
    <w:multiLevelType w:val="hybridMultilevel"/>
    <w:tmpl w:val="B0E26F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5EE5ACC"/>
    <w:multiLevelType w:val="hybridMultilevel"/>
    <w:tmpl w:val="DBE0A726"/>
    <w:lvl w:ilvl="0" w:tplc="6DEC78BC">
      <w:start w:val="1"/>
      <w:numFmt w:val="lowerLetter"/>
      <w:lvlText w:val="%1)"/>
      <w:lvlJc w:val="left"/>
      <w:pPr>
        <w:ind w:left="1080" w:hanging="360"/>
      </w:pPr>
      <w:rPr>
        <w:rFonts w:hint="default"/>
        <w:i w:val="0"/>
        <w:sz w:val="19"/>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8835B5"/>
    <w:multiLevelType w:val="hybridMultilevel"/>
    <w:tmpl w:val="CA7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323A3"/>
    <w:multiLevelType w:val="hybridMultilevel"/>
    <w:tmpl w:val="7020091E"/>
    <w:lvl w:ilvl="0" w:tplc="851E395A">
      <w:start w:val="1"/>
      <w:numFmt w:val="lowerLetter"/>
      <w:lvlText w:val="%1)"/>
      <w:lvlJc w:val="left"/>
      <w:pPr>
        <w:tabs>
          <w:tab w:val="num" w:pos="1440"/>
        </w:tabs>
        <w:ind w:left="1440" w:hanging="360"/>
      </w:pPr>
      <w:rPr>
        <w:rFonts w:hint="default"/>
      </w:rPr>
    </w:lvl>
    <w:lvl w:ilvl="1" w:tplc="851E395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747925"/>
    <w:multiLevelType w:val="hybridMultilevel"/>
    <w:tmpl w:val="26F62BF6"/>
    <w:lvl w:ilvl="0" w:tplc="851E39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425DD"/>
    <w:multiLevelType w:val="hybridMultilevel"/>
    <w:tmpl w:val="EBACD4CE"/>
    <w:lvl w:ilvl="0" w:tplc="5C8CBC9C">
      <w:start w:val="1"/>
      <w:numFmt w:val="decimal"/>
      <w:lvlText w:val="%1."/>
      <w:lvlJc w:val="left"/>
      <w:pPr>
        <w:ind w:left="720" w:hanging="360"/>
      </w:pPr>
      <w:rPr>
        <w:i w:val="0"/>
        <w:sz w:val="20"/>
      </w:rPr>
    </w:lvl>
    <w:lvl w:ilvl="1" w:tplc="12FCD0C0">
      <w:start w:val="1"/>
      <w:numFmt w:val="lowerLetter"/>
      <w:lvlText w:val="%2)"/>
      <w:lvlJc w:val="left"/>
      <w:pPr>
        <w:ind w:left="1440" w:hanging="360"/>
      </w:pPr>
      <w:rPr>
        <w:rFonts w:hint="default"/>
      </w:rPr>
    </w:lvl>
    <w:lvl w:ilvl="2" w:tplc="001B0409">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0"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0"/>
  </w:num>
  <w:num w:numId="4">
    <w:abstractNumId w:val="1"/>
  </w:num>
  <w:num w:numId="5">
    <w:abstractNumId w:val="2"/>
  </w:num>
  <w:num w:numId="6">
    <w:abstractNumId w:val="6"/>
  </w:num>
  <w:num w:numId="7">
    <w:abstractNumId w:val="10"/>
  </w:num>
  <w:num w:numId="8">
    <w:abstractNumId w:val="15"/>
  </w:num>
  <w:num w:numId="9">
    <w:abstractNumId w:val="12"/>
  </w:num>
  <w:num w:numId="10">
    <w:abstractNumId w:val="20"/>
  </w:num>
  <w:num w:numId="11">
    <w:abstractNumId w:val="11"/>
  </w:num>
  <w:num w:numId="12">
    <w:abstractNumId w:val="9"/>
  </w:num>
  <w:num w:numId="13">
    <w:abstractNumId w:val="17"/>
  </w:num>
  <w:num w:numId="14">
    <w:abstractNumId w:val="7"/>
  </w:num>
  <w:num w:numId="15">
    <w:abstractNumId w:val="3"/>
  </w:num>
  <w:num w:numId="16">
    <w:abstractNumId w:val="19"/>
  </w:num>
  <w:num w:numId="17">
    <w:abstractNumId w:val="18"/>
  </w:num>
  <w:num w:numId="18">
    <w:abstractNumId w:val="4"/>
  </w:num>
  <w:num w:numId="19">
    <w:abstractNumId w:val="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10472"/>
    <w:rsid w:val="000154E3"/>
    <w:rsid w:val="00016FD5"/>
    <w:rsid w:val="00026778"/>
    <w:rsid w:val="000525D0"/>
    <w:rsid w:val="000611E9"/>
    <w:rsid w:val="00072A60"/>
    <w:rsid w:val="00075A93"/>
    <w:rsid w:val="00081A84"/>
    <w:rsid w:val="00092747"/>
    <w:rsid w:val="000B112B"/>
    <w:rsid w:val="000C492B"/>
    <w:rsid w:val="000C54C3"/>
    <w:rsid w:val="000D030A"/>
    <w:rsid w:val="000D6DA5"/>
    <w:rsid w:val="000E0E21"/>
    <w:rsid w:val="000E4912"/>
    <w:rsid w:val="000F26B5"/>
    <w:rsid w:val="000F2F57"/>
    <w:rsid w:val="000F65D3"/>
    <w:rsid w:val="000F67F8"/>
    <w:rsid w:val="000F77B7"/>
    <w:rsid w:val="00110B54"/>
    <w:rsid w:val="001200DF"/>
    <w:rsid w:val="00122D8B"/>
    <w:rsid w:val="00126FF6"/>
    <w:rsid w:val="00130D6F"/>
    <w:rsid w:val="00152E4C"/>
    <w:rsid w:val="001549F4"/>
    <w:rsid w:val="00155D5A"/>
    <w:rsid w:val="001800AC"/>
    <w:rsid w:val="00182884"/>
    <w:rsid w:val="00184D22"/>
    <w:rsid w:val="00193F4E"/>
    <w:rsid w:val="001A0A47"/>
    <w:rsid w:val="001A16E9"/>
    <w:rsid w:val="001B5240"/>
    <w:rsid w:val="001B6015"/>
    <w:rsid w:val="001C0ADA"/>
    <w:rsid w:val="001C1B56"/>
    <w:rsid w:val="001C208C"/>
    <w:rsid w:val="001C64E6"/>
    <w:rsid w:val="001D2D6F"/>
    <w:rsid w:val="001D6E86"/>
    <w:rsid w:val="001D750F"/>
    <w:rsid w:val="001E29A3"/>
    <w:rsid w:val="001E397C"/>
    <w:rsid w:val="001E3E0D"/>
    <w:rsid w:val="001F0172"/>
    <w:rsid w:val="001F4AAF"/>
    <w:rsid w:val="002005ED"/>
    <w:rsid w:val="00203169"/>
    <w:rsid w:val="00206671"/>
    <w:rsid w:val="00207DF1"/>
    <w:rsid w:val="00210416"/>
    <w:rsid w:val="00211BA6"/>
    <w:rsid w:val="00215852"/>
    <w:rsid w:val="00216CB1"/>
    <w:rsid w:val="00217421"/>
    <w:rsid w:val="002207C9"/>
    <w:rsid w:val="00226B5F"/>
    <w:rsid w:val="002278CA"/>
    <w:rsid w:val="00230C5E"/>
    <w:rsid w:val="00235E45"/>
    <w:rsid w:val="002473F0"/>
    <w:rsid w:val="00265409"/>
    <w:rsid w:val="002656CD"/>
    <w:rsid w:val="00273BC2"/>
    <w:rsid w:val="00274728"/>
    <w:rsid w:val="002834A1"/>
    <w:rsid w:val="00291305"/>
    <w:rsid w:val="00291336"/>
    <w:rsid w:val="0029134A"/>
    <w:rsid w:val="00295B0B"/>
    <w:rsid w:val="00296158"/>
    <w:rsid w:val="002B6579"/>
    <w:rsid w:val="002C73FE"/>
    <w:rsid w:val="002D596D"/>
    <w:rsid w:val="002E7BCA"/>
    <w:rsid w:val="002F0625"/>
    <w:rsid w:val="003073B3"/>
    <w:rsid w:val="0032531B"/>
    <w:rsid w:val="00330374"/>
    <w:rsid w:val="00331FDB"/>
    <w:rsid w:val="00354D66"/>
    <w:rsid w:val="00355A1C"/>
    <w:rsid w:val="0035719E"/>
    <w:rsid w:val="0035770D"/>
    <w:rsid w:val="0036177B"/>
    <w:rsid w:val="003706E7"/>
    <w:rsid w:val="003849C1"/>
    <w:rsid w:val="00384A0D"/>
    <w:rsid w:val="00394867"/>
    <w:rsid w:val="003A527F"/>
    <w:rsid w:val="003B33B8"/>
    <w:rsid w:val="003D581F"/>
    <w:rsid w:val="003E5B3A"/>
    <w:rsid w:val="003F2F84"/>
    <w:rsid w:val="003F3E8B"/>
    <w:rsid w:val="003F459C"/>
    <w:rsid w:val="003F58DF"/>
    <w:rsid w:val="00400A02"/>
    <w:rsid w:val="00402378"/>
    <w:rsid w:val="0040666C"/>
    <w:rsid w:val="0041247F"/>
    <w:rsid w:val="00417E00"/>
    <w:rsid w:val="00420661"/>
    <w:rsid w:val="00421195"/>
    <w:rsid w:val="00430A15"/>
    <w:rsid w:val="004323C2"/>
    <w:rsid w:val="00434997"/>
    <w:rsid w:val="00437EB7"/>
    <w:rsid w:val="00440FDD"/>
    <w:rsid w:val="00451A78"/>
    <w:rsid w:val="00470137"/>
    <w:rsid w:val="0047099C"/>
    <w:rsid w:val="004905EA"/>
    <w:rsid w:val="00496FB3"/>
    <w:rsid w:val="004A6D8C"/>
    <w:rsid w:val="004B3EA8"/>
    <w:rsid w:val="004B43C0"/>
    <w:rsid w:val="004B5A7B"/>
    <w:rsid w:val="004C040A"/>
    <w:rsid w:val="004D52BF"/>
    <w:rsid w:val="004D5450"/>
    <w:rsid w:val="004F1B43"/>
    <w:rsid w:val="0050207B"/>
    <w:rsid w:val="00503C42"/>
    <w:rsid w:val="005208CE"/>
    <w:rsid w:val="00531184"/>
    <w:rsid w:val="005333D4"/>
    <w:rsid w:val="0053663B"/>
    <w:rsid w:val="0053745F"/>
    <w:rsid w:val="00537E28"/>
    <w:rsid w:val="00540753"/>
    <w:rsid w:val="005449E8"/>
    <w:rsid w:val="005463E7"/>
    <w:rsid w:val="00547F34"/>
    <w:rsid w:val="00550262"/>
    <w:rsid w:val="005539F6"/>
    <w:rsid w:val="0055697A"/>
    <w:rsid w:val="00560A77"/>
    <w:rsid w:val="00562A87"/>
    <w:rsid w:val="00570767"/>
    <w:rsid w:val="005916AC"/>
    <w:rsid w:val="00591E70"/>
    <w:rsid w:val="005921D0"/>
    <w:rsid w:val="00593180"/>
    <w:rsid w:val="005A78B5"/>
    <w:rsid w:val="005B5C8F"/>
    <w:rsid w:val="005C1297"/>
    <w:rsid w:val="005C5A7C"/>
    <w:rsid w:val="005E1D7B"/>
    <w:rsid w:val="005E4846"/>
    <w:rsid w:val="005E57ED"/>
    <w:rsid w:val="005F17DB"/>
    <w:rsid w:val="005F29E7"/>
    <w:rsid w:val="005F7A6E"/>
    <w:rsid w:val="00612971"/>
    <w:rsid w:val="00622B39"/>
    <w:rsid w:val="006232B2"/>
    <w:rsid w:val="0062499D"/>
    <w:rsid w:val="00630180"/>
    <w:rsid w:val="0063301D"/>
    <w:rsid w:val="00635887"/>
    <w:rsid w:val="00635FED"/>
    <w:rsid w:val="0064123C"/>
    <w:rsid w:val="006434BA"/>
    <w:rsid w:val="00643C11"/>
    <w:rsid w:val="00647DE7"/>
    <w:rsid w:val="00650D5F"/>
    <w:rsid w:val="00651D13"/>
    <w:rsid w:val="0065490C"/>
    <w:rsid w:val="0066032A"/>
    <w:rsid w:val="00660E0A"/>
    <w:rsid w:val="006622B6"/>
    <w:rsid w:val="00663852"/>
    <w:rsid w:val="00665535"/>
    <w:rsid w:val="00681E18"/>
    <w:rsid w:val="006833B6"/>
    <w:rsid w:val="006852D0"/>
    <w:rsid w:val="006934BD"/>
    <w:rsid w:val="006A07AD"/>
    <w:rsid w:val="006A710A"/>
    <w:rsid w:val="006B783A"/>
    <w:rsid w:val="006C2F6C"/>
    <w:rsid w:val="006D38D2"/>
    <w:rsid w:val="006E3040"/>
    <w:rsid w:val="006E4614"/>
    <w:rsid w:val="006F176F"/>
    <w:rsid w:val="006F1C5C"/>
    <w:rsid w:val="00706EC3"/>
    <w:rsid w:val="00711A1B"/>
    <w:rsid w:val="007145A4"/>
    <w:rsid w:val="007232BC"/>
    <w:rsid w:val="007236BD"/>
    <w:rsid w:val="007344E9"/>
    <w:rsid w:val="007435DE"/>
    <w:rsid w:val="007554C1"/>
    <w:rsid w:val="00771DE8"/>
    <w:rsid w:val="00781638"/>
    <w:rsid w:val="00784FD6"/>
    <w:rsid w:val="0078709B"/>
    <w:rsid w:val="0079443A"/>
    <w:rsid w:val="00794550"/>
    <w:rsid w:val="007B3395"/>
    <w:rsid w:val="007B4645"/>
    <w:rsid w:val="007C2B7E"/>
    <w:rsid w:val="007D16B7"/>
    <w:rsid w:val="007E567F"/>
    <w:rsid w:val="007F3A82"/>
    <w:rsid w:val="007F6399"/>
    <w:rsid w:val="007F682B"/>
    <w:rsid w:val="00801CE3"/>
    <w:rsid w:val="008060E6"/>
    <w:rsid w:val="00815239"/>
    <w:rsid w:val="00815E33"/>
    <w:rsid w:val="008200CB"/>
    <w:rsid w:val="008207DA"/>
    <w:rsid w:val="00826140"/>
    <w:rsid w:val="00827FBE"/>
    <w:rsid w:val="00835B18"/>
    <w:rsid w:val="00842049"/>
    <w:rsid w:val="00843538"/>
    <w:rsid w:val="008457E3"/>
    <w:rsid w:val="0085139A"/>
    <w:rsid w:val="00854456"/>
    <w:rsid w:val="00856918"/>
    <w:rsid w:val="008574F3"/>
    <w:rsid w:val="00865824"/>
    <w:rsid w:val="0087554A"/>
    <w:rsid w:val="00882C0A"/>
    <w:rsid w:val="0088738F"/>
    <w:rsid w:val="008909EF"/>
    <w:rsid w:val="0089175F"/>
    <w:rsid w:val="00892D26"/>
    <w:rsid w:val="008A34C2"/>
    <w:rsid w:val="008A6B36"/>
    <w:rsid w:val="008B0891"/>
    <w:rsid w:val="008B6027"/>
    <w:rsid w:val="008B6FFC"/>
    <w:rsid w:val="008B77A3"/>
    <w:rsid w:val="008B7AAD"/>
    <w:rsid w:val="008C228B"/>
    <w:rsid w:val="008C4DC5"/>
    <w:rsid w:val="008D0545"/>
    <w:rsid w:val="008D522E"/>
    <w:rsid w:val="00901884"/>
    <w:rsid w:val="0090202A"/>
    <w:rsid w:val="0090274D"/>
    <w:rsid w:val="00904848"/>
    <w:rsid w:val="00906EB6"/>
    <w:rsid w:val="00920CA2"/>
    <w:rsid w:val="00940C25"/>
    <w:rsid w:val="00944471"/>
    <w:rsid w:val="00950767"/>
    <w:rsid w:val="009513CA"/>
    <w:rsid w:val="0095289D"/>
    <w:rsid w:val="00955F9D"/>
    <w:rsid w:val="00956D49"/>
    <w:rsid w:val="009601B9"/>
    <w:rsid w:val="009631B2"/>
    <w:rsid w:val="0097246C"/>
    <w:rsid w:val="0097544B"/>
    <w:rsid w:val="00976709"/>
    <w:rsid w:val="00976ABC"/>
    <w:rsid w:val="00976D7D"/>
    <w:rsid w:val="00980859"/>
    <w:rsid w:val="00980BC4"/>
    <w:rsid w:val="00990181"/>
    <w:rsid w:val="009931F3"/>
    <w:rsid w:val="009A0D7C"/>
    <w:rsid w:val="009A44BC"/>
    <w:rsid w:val="009B241D"/>
    <w:rsid w:val="009B4DBE"/>
    <w:rsid w:val="009B6875"/>
    <w:rsid w:val="009C7543"/>
    <w:rsid w:val="009D6E07"/>
    <w:rsid w:val="009D6EAC"/>
    <w:rsid w:val="009E0F71"/>
    <w:rsid w:val="009E2073"/>
    <w:rsid w:val="009E4309"/>
    <w:rsid w:val="009E7844"/>
    <w:rsid w:val="009F2182"/>
    <w:rsid w:val="009F6496"/>
    <w:rsid w:val="00A05A5B"/>
    <w:rsid w:val="00A05F47"/>
    <w:rsid w:val="00A069F6"/>
    <w:rsid w:val="00A06DC9"/>
    <w:rsid w:val="00A3741F"/>
    <w:rsid w:val="00A41784"/>
    <w:rsid w:val="00A42D28"/>
    <w:rsid w:val="00A42F01"/>
    <w:rsid w:val="00A433F7"/>
    <w:rsid w:val="00A44F95"/>
    <w:rsid w:val="00A516A8"/>
    <w:rsid w:val="00A53C58"/>
    <w:rsid w:val="00A65190"/>
    <w:rsid w:val="00A75179"/>
    <w:rsid w:val="00A80DB5"/>
    <w:rsid w:val="00A82B2D"/>
    <w:rsid w:val="00A92285"/>
    <w:rsid w:val="00A9312A"/>
    <w:rsid w:val="00A93900"/>
    <w:rsid w:val="00AA36EE"/>
    <w:rsid w:val="00AA375F"/>
    <w:rsid w:val="00AA441B"/>
    <w:rsid w:val="00AB327A"/>
    <w:rsid w:val="00AC0CC9"/>
    <w:rsid w:val="00AE2576"/>
    <w:rsid w:val="00AE5B46"/>
    <w:rsid w:val="00AF1C0E"/>
    <w:rsid w:val="00B035DA"/>
    <w:rsid w:val="00B0423E"/>
    <w:rsid w:val="00B070AE"/>
    <w:rsid w:val="00B10A95"/>
    <w:rsid w:val="00B13110"/>
    <w:rsid w:val="00B13507"/>
    <w:rsid w:val="00B13FF6"/>
    <w:rsid w:val="00B157DA"/>
    <w:rsid w:val="00B15F56"/>
    <w:rsid w:val="00B21932"/>
    <w:rsid w:val="00B40392"/>
    <w:rsid w:val="00B47920"/>
    <w:rsid w:val="00B54034"/>
    <w:rsid w:val="00B66AEA"/>
    <w:rsid w:val="00B67964"/>
    <w:rsid w:val="00B67FB6"/>
    <w:rsid w:val="00B73EBB"/>
    <w:rsid w:val="00B77831"/>
    <w:rsid w:val="00B77ADB"/>
    <w:rsid w:val="00B85E50"/>
    <w:rsid w:val="00B9459F"/>
    <w:rsid w:val="00BA782E"/>
    <w:rsid w:val="00BB0393"/>
    <w:rsid w:val="00BB1C84"/>
    <w:rsid w:val="00BC2DB9"/>
    <w:rsid w:val="00BD01F4"/>
    <w:rsid w:val="00BE101F"/>
    <w:rsid w:val="00BE61D1"/>
    <w:rsid w:val="00BE62D6"/>
    <w:rsid w:val="00BF3E20"/>
    <w:rsid w:val="00C0675F"/>
    <w:rsid w:val="00C12A74"/>
    <w:rsid w:val="00C21B96"/>
    <w:rsid w:val="00C242C3"/>
    <w:rsid w:val="00C258CF"/>
    <w:rsid w:val="00C26227"/>
    <w:rsid w:val="00C2760D"/>
    <w:rsid w:val="00C36770"/>
    <w:rsid w:val="00C410DF"/>
    <w:rsid w:val="00C51AA9"/>
    <w:rsid w:val="00C568EA"/>
    <w:rsid w:val="00C66E94"/>
    <w:rsid w:val="00C67299"/>
    <w:rsid w:val="00C74BD3"/>
    <w:rsid w:val="00C77AF3"/>
    <w:rsid w:val="00C83F53"/>
    <w:rsid w:val="00C8403F"/>
    <w:rsid w:val="00CA2299"/>
    <w:rsid w:val="00CA4BD3"/>
    <w:rsid w:val="00CB759C"/>
    <w:rsid w:val="00CC1D85"/>
    <w:rsid w:val="00CC60CA"/>
    <w:rsid w:val="00CD5FD4"/>
    <w:rsid w:val="00CD64DB"/>
    <w:rsid w:val="00CE405D"/>
    <w:rsid w:val="00CF7314"/>
    <w:rsid w:val="00D07971"/>
    <w:rsid w:val="00D17F91"/>
    <w:rsid w:val="00D211ED"/>
    <w:rsid w:val="00D25397"/>
    <w:rsid w:val="00D321B8"/>
    <w:rsid w:val="00D33193"/>
    <w:rsid w:val="00D3494A"/>
    <w:rsid w:val="00D36D4A"/>
    <w:rsid w:val="00D41FD6"/>
    <w:rsid w:val="00D43295"/>
    <w:rsid w:val="00D46A4B"/>
    <w:rsid w:val="00D65018"/>
    <w:rsid w:val="00D6559B"/>
    <w:rsid w:val="00D663EF"/>
    <w:rsid w:val="00D706A1"/>
    <w:rsid w:val="00D70AEF"/>
    <w:rsid w:val="00D752CC"/>
    <w:rsid w:val="00D77483"/>
    <w:rsid w:val="00D819BB"/>
    <w:rsid w:val="00D81EB3"/>
    <w:rsid w:val="00D8544C"/>
    <w:rsid w:val="00D856FF"/>
    <w:rsid w:val="00D94E14"/>
    <w:rsid w:val="00D97945"/>
    <w:rsid w:val="00DB5781"/>
    <w:rsid w:val="00DC613B"/>
    <w:rsid w:val="00DD2CAE"/>
    <w:rsid w:val="00DD4839"/>
    <w:rsid w:val="00DD50D8"/>
    <w:rsid w:val="00DE01AF"/>
    <w:rsid w:val="00DF5D05"/>
    <w:rsid w:val="00DF6678"/>
    <w:rsid w:val="00E04DC8"/>
    <w:rsid w:val="00E13D94"/>
    <w:rsid w:val="00E16031"/>
    <w:rsid w:val="00E3185F"/>
    <w:rsid w:val="00E31899"/>
    <w:rsid w:val="00E36E43"/>
    <w:rsid w:val="00E42922"/>
    <w:rsid w:val="00E430DD"/>
    <w:rsid w:val="00E43594"/>
    <w:rsid w:val="00E5104A"/>
    <w:rsid w:val="00E527F1"/>
    <w:rsid w:val="00E55292"/>
    <w:rsid w:val="00E566B3"/>
    <w:rsid w:val="00E60FA2"/>
    <w:rsid w:val="00E7214E"/>
    <w:rsid w:val="00E741FB"/>
    <w:rsid w:val="00E8164D"/>
    <w:rsid w:val="00E8384A"/>
    <w:rsid w:val="00E84610"/>
    <w:rsid w:val="00E86218"/>
    <w:rsid w:val="00E917B0"/>
    <w:rsid w:val="00E97EE9"/>
    <w:rsid w:val="00EA1897"/>
    <w:rsid w:val="00EB3366"/>
    <w:rsid w:val="00EB5BE4"/>
    <w:rsid w:val="00EB610A"/>
    <w:rsid w:val="00EB6A7C"/>
    <w:rsid w:val="00EC288A"/>
    <w:rsid w:val="00EE7A81"/>
    <w:rsid w:val="00EF1E34"/>
    <w:rsid w:val="00EF5E5E"/>
    <w:rsid w:val="00F306FE"/>
    <w:rsid w:val="00F43900"/>
    <w:rsid w:val="00F44A38"/>
    <w:rsid w:val="00F4693A"/>
    <w:rsid w:val="00F60E4C"/>
    <w:rsid w:val="00F65982"/>
    <w:rsid w:val="00F67E5C"/>
    <w:rsid w:val="00F72C43"/>
    <w:rsid w:val="00F7460F"/>
    <w:rsid w:val="00F816E2"/>
    <w:rsid w:val="00F87270"/>
    <w:rsid w:val="00F87FB9"/>
    <w:rsid w:val="00F918E6"/>
    <w:rsid w:val="00F96513"/>
    <w:rsid w:val="00FA7BB5"/>
    <w:rsid w:val="00FB3534"/>
    <w:rsid w:val="00FB523B"/>
    <w:rsid w:val="00FB5CB8"/>
    <w:rsid w:val="00FB6764"/>
    <w:rsid w:val="00FB75EA"/>
    <w:rsid w:val="00FC27EB"/>
    <w:rsid w:val="00FC44D5"/>
    <w:rsid w:val="00FE60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iPriority w:val="99"/>
    <w:semiHidden/>
    <w:unhideWhenUsed/>
    <w:rsid w:val="00C568EA"/>
    <w:rPr>
      <w:sz w:val="24"/>
    </w:rPr>
  </w:style>
  <w:style w:type="character" w:customStyle="1" w:styleId="CommentTextChar">
    <w:name w:val="Comment Text Char"/>
    <w:basedOn w:val="DefaultParagraphFont"/>
    <w:link w:val="CommentText"/>
    <w:uiPriority w:val="99"/>
    <w:semiHidden/>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semiHidden/>
    <w:unhideWhenUsed/>
    <w:rsid w:val="00203169"/>
    <w:rPr>
      <w:sz w:val="24"/>
    </w:rPr>
  </w:style>
  <w:style w:type="character" w:customStyle="1" w:styleId="FootnoteTextChar">
    <w:name w:val="Footnote Text Char"/>
    <w:basedOn w:val="DefaultParagraphFont"/>
    <w:link w:val="FootnoteText"/>
    <w:uiPriority w:val="99"/>
    <w:semiHidden/>
    <w:rsid w:val="00203169"/>
    <w:rPr>
      <w:rFonts w:ascii="Tahoma" w:hAnsi="Tahoma"/>
    </w:rPr>
  </w:style>
  <w:style w:type="character" w:styleId="FootnoteReference">
    <w:name w:val="footnote reference"/>
    <w:basedOn w:val="DefaultParagraphFont"/>
    <w:uiPriority w:val="99"/>
    <w:semiHidden/>
    <w:unhideWhenUsed/>
    <w:rsid w:val="00203169"/>
    <w:rPr>
      <w:vertAlign w:val="superscript"/>
    </w:rPr>
  </w:style>
  <w:style w:type="paragraph" w:styleId="ListParagraph">
    <w:name w:val="List Paragraph"/>
    <w:basedOn w:val="Normal"/>
    <w:uiPriority w:val="34"/>
    <w:qFormat/>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paragraph" w:customStyle="1" w:styleId="ColorfulList-Accent11">
    <w:name w:val="Colorful List - Accent 11"/>
    <w:basedOn w:val="Normal"/>
    <w:qFormat/>
    <w:rsid w:val="005449E8"/>
    <w:pPr>
      <w:ind w:left="720"/>
      <w:contextualSpacing/>
    </w:pPr>
    <w:rPr>
      <w:rFonts w:eastAsia="Times" w:cs="Times New Roman"/>
      <w:sz w:val="24"/>
    </w:rPr>
  </w:style>
  <w:style w:type="paragraph" w:styleId="Revision">
    <w:name w:val="Revision"/>
    <w:hidden/>
    <w:semiHidden/>
    <w:rsid w:val="0085139A"/>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B7066-4439-FA48-99D5-00DE4F89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Tim Boerst</cp:lastModifiedBy>
  <cp:revision>3</cp:revision>
  <cp:lastPrinted>2011-06-07T16:03:00Z</cp:lastPrinted>
  <dcterms:created xsi:type="dcterms:W3CDTF">2018-07-05T22:04:00Z</dcterms:created>
  <dcterms:modified xsi:type="dcterms:W3CDTF">2018-07-10T20:36:00Z</dcterms:modified>
</cp:coreProperties>
</file>