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65F39" w14:textId="04E5DA43" w:rsidR="00D819BB" w:rsidRDefault="000B112B" w:rsidP="00E34B61">
      <w:pPr>
        <w:spacing w:before="120" w:after="120"/>
        <w:jc w:val="center"/>
        <w:outlineLvl w:val="0"/>
        <w:rPr>
          <w:b/>
          <w:sz w:val="28"/>
          <w:szCs w:val="28"/>
        </w:rPr>
      </w:pPr>
      <w:r>
        <w:rPr>
          <w:b/>
          <w:sz w:val="28"/>
          <w:szCs w:val="28"/>
        </w:rPr>
        <w:t>Classroom Connection Activity</w:t>
      </w:r>
    </w:p>
    <w:p w14:paraId="3B84EC05" w14:textId="77777777" w:rsidR="002C73FE" w:rsidRPr="002C73FE" w:rsidRDefault="002C73FE" w:rsidP="00E34B61">
      <w:pPr>
        <w:spacing w:before="120" w:after="120"/>
        <w:rPr>
          <w:sz w:val="20"/>
          <w:szCs w:val="20"/>
        </w:rPr>
      </w:pPr>
    </w:p>
    <w:p w14:paraId="74C3A819" w14:textId="77777777" w:rsidR="004D3F11" w:rsidRPr="004D3F11" w:rsidRDefault="004D3F11" w:rsidP="00E34B61">
      <w:pPr>
        <w:widowControl w:val="0"/>
        <w:autoSpaceDE w:val="0"/>
        <w:autoSpaceDN w:val="0"/>
        <w:adjustRightInd w:val="0"/>
        <w:spacing w:before="120" w:after="120"/>
        <w:rPr>
          <w:rFonts w:cs="Tahoma"/>
          <w:sz w:val="20"/>
          <w:szCs w:val="20"/>
        </w:rPr>
      </w:pPr>
      <w:r w:rsidRPr="004D3F11">
        <w:rPr>
          <w:rFonts w:cs="Tahoma"/>
          <w:sz w:val="20"/>
          <w:szCs w:val="20"/>
        </w:rPr>
        <w:t>Please engage in the following activities and bring resulting responses or materials with you to our next session. Feel free to engage with colleagues in these activities; however, it will be helpful for each participant to bring or upload responses and materials for the next session.</w:t>
      </w:r>
    </w:p>
    <w:p w14:paraId="1114AC9D" w14:textId="77777777" w:rsidR="004D3F11" w:rsidRPr="004D3F11" w:rsidRDefault="004D3F11" w:rsidP="00E34B61">
      <w:pPr>
        <w:widowControl w:val="0"/>
        <w:autoSpaceDE w:val="0"/>
        <w:autoSpaceDN w:val="0"/>
        <w:adjustRightInd w:val="0"/>
        <w:spacing w:before="120" w:after="120"/>
        <w:rPr>
          <w:rFonts w:ascii="Arial" w:hAnsi="Arial" w:cs="Arial"/>
          <w:i/>
          <w:color w:val="000000"/>
          <w:sz w:val="20"/>
          <w:szCs w:val="20"/>
        </w:rPr>
      </w:pPr>
    </w:p>
    <w:p w14:paraId="612EBB4E" w14:textId="77777777" w:rsidR="004D3F11" w:rsidRPr="004D3F11" w:rsidRDefault="004D3F11" w:rsidP="00E34B61">
      <w:pPr>
        <w:widowControl w:val="0"/>
        <w:numPr>
          <w:ilvl w:val="0"/>
          <w:numId w:val="6"/>
        </w:numPr>
        <w:autoSpaceDE w:val="0"/>
        <w:autoSpaceDN w:val="0"/>
        <w:adjustRightInd w:val="0"/>
        <w:spacing w:before="120" w:after="120"/>
        <w:ind w:left="360"/>
        <w:rPr>
          <w:rFonts w:cs="Tahoma"/>
          <w:color w:val="000000"/>
          <w:sz w:val="20"/>
          <w:szCs w:val="20"/>
        </w:rPr>
      </w:pPr>
      <w:r w:rsidRPr="004D3F11">
        <w:rPr>
          <w:rFonts w:cs="Tahoma"/>
          <w:i/>
          <w:color w:val="000000"/>
          <w:sz w:val="20"/>
          <w:szCs w:val="20"/>
        </w:rPr>
        <w:t>Explaining mathematics in your curriculum</w:t>
      </w:r>
    </w:p>
    <w:p w14:paraId="58D488FC" w14:textId="77777777" w:rsidR="004D3F11" w:rsidRPr="004D3F11" w:rsidRDefault="004D3F11" w:rsidP="00E34B61">
      <w:pPr>
        <w:widowControl w:val="0"/>
        <w:autoSpaceDE w:val="0"/>
        <w:autoSpaceDN w:val="0"/>
        <w:adjustRightInd w:val="0"/>
        <w:spacing w:before="120" w:after="120"/>
        <w:ind w:left="360"/>
        <w:rPr>
          <w:rFonts w:cs="Tahoma"/>
          <w:sz w:val="20"/>
          <w:szCs w:val="20"/>
        </w:rPr>
      </w:pPr>
      <w:r w:rsidRPr="004D3F11">
        <w:rPr>
          <w:rFonts w:cs="Tahoma"/>
          <w:sz w:val="20"/>
          <w:szCs w:val="20"/>
        </w:rPr>
        <w:t xml:space="preserve">Identify one key mathematical concept, process, or idea that will need to be explained in the unit that you are currently working on. Anticipate features of the explanations that students might provide for this concept/process/idea and consider an explanation that you might provide.  </w:t>
      </w:r>
    </w:p>
    <w:p w14:paraId="6C9809BB" w14:textId="77777777" w:rsidR="004D3F11" w:rsidRPr="004D3F11" w:rsidRDefault="004D3F11" w:rsidP="00E34B61">
      <w:pPr>
        <w:widowControl w:val="0"/>
        <w:autoSpaceDE w:val="0"/>
        <w:autoSpaceDN w:val="0"/>
        <w:adjustRightInd w:val="0"/>
        <w:spacing w:before="120" w:after="120"/>
        <w:rPr>
          <w:rFonts w:cs="Tahoma"/>
          <w:sz w:val="20"/>
          <w:szCs w:val="20"/>
        </w:rPr>
      </w:pPr>
    </w:p>
    <w:p w14:paraId="1FBA3123" w14:textId="77777777" w:rsidR="004D3F11" w:rsidRPr="004D3F11" w:rsidRDefault="004D3F11" w:rsidP="00E34B61">
      <w:pPr>
        <w:widowControl w:val="0"/>
        <w:autoSpaceDE w:val="0"/>
        <w:autoSpaceDN w:val="0"/>
        <w:adjustRightInd w:val="0"/>
        <w:spacing w:before="120" w:after="120"/>
        <w:ind w:left="360"/>
        <w:rPr>
          <w:rFonts w:cs="Tahoma"/>
          <w:sz w:val="20"/>
          <w:szCs w:val="20"/>
        </w:rPr>
      </w:pPr>
      <w:r w:rsidRPr="004D3F11">
        <w:rPr>
          <w:rFonts w:cs="Tahoma"/>
          <w:sz w:val="20"/>
          <w:szCs w:val="20"/>
        </w:rPr>
        <w:t>Specifically:</w:t>
      </w:r>
    </w:p>
    <w:p w14:paraId="44FBDC43" w14:textId="77777777" w:rsidR="004D3F11" w:rsidRDefault="004D3F11" w:rsidP="00E34B61">
      <w:pPr>
        <w:widowControl w:val="0"/>
        <w:numPr>
          <w:ilvl w:val="1"/>
          <w:numId w:val="6"/>
        </w:numPr>
        <w:tabs>
          <w:tab w:val="clear" w:pos="1440"/>
        </w:tabs>
        <w:autoSpaceDE w:val="0"/>
        <w:autoSpaceDN w:val="0"/>
        <w:adjustRightInd w:val="0"/>
        <w:spacing w:before="120" w:after="120"/>
        <w:ind w:left="720"/>
        <w:rPr>
          <w:rFonts w:cs="Tahoma"/>
          <w:sz w:val="20"/>
          <w:szCs w:val="20"/>
        </w:rPr>
      </w:pPr>
      <w:r w:rsidRPr="004D3F11">
        <w:rPr>
          <w:rFonts w:cs="Tahoma"/>
          <w:sz w:val="20"/>
          <w:szCs w:val="20"/>
        </w:rPr>
        <w:t>Student explanation: How do students typically explain this concept/process/idea? What points do students typically include in their explanations? What is typically missing from student explanations and/or what is hard for students to describe or represent?  What is challenging about supporting students in explaining?</w:t>
      </w:r>
    </w:p>
    <w:p w14:paraId="1E2D2D60" w14:textId="77777777" w:rsidR="00E34B61" w:rsidRPr="004D3F11" w:rsidRDefault="00E34B61" w:rsidP="00E34B61">
      <w:pPr>
        <w:widowControl w:val="0"/>
        <w:autoSpaceDE w:val="0"/>
        <w:autoSpaceDN w:val="0"/>
        <w:adjustRightInd w:val="0"/>
        <w:spacing w:before="120" w:after="120"/>
        <w:ind w:left="720"/>
        <w:rPr>
          <w:rFonts w:cs="Tahoma"/>
          <w:sz w:val="20"/>
          <w:szCs w:val="20"/>
        </w:rPr>
      </w:pPr>
    </w:p>
    <w:p w14:paraId="0D3DDA4C" w14:textId="77777777" w:rsidR="004D3F11" w:rsidRDefault="004D3F11" w:rsidP="00E34B61">
      <w:pPr>
        <w:widowControl w:val="0"/>
        <w:numPr>
          <w:ilvl w:val="1"/>
          <w:numId w:val="6"/>
        </w:numPr>
        <w:tabs>
          <w:tab w:val="clear" w:pos="1440"/>
        </w:tabs>
        <w:autoSpaceDE w:val="0"/>
        <w:autoSpaceDN w:val="0"/>
        <w:adjustRightInd w:val="0"/>
        <w:spacing w:before="120" w:after="120"/>
        <w:ind w:left="720"/>
        <w:rPr>
          <w:rFonts w:cs="Tahoma"/>
          <w:sz w:val="20"/>
          <w:szCs w:val="20"/>
        </w:rPr>
      </w:pPr>
      <w:r w:rsidRPr="004D3F11">
        <w:rPr>
          <w:rFonts w:cs="Tahoma"/>
          <w:sz w:val="20"/>
          <w:szCs w:val="20"/>
        </w:rPr>
        <w:t>Teacher explanation: When you explain this concept/process/idea, what are the key components you make sure to include?  What representations do you use (and why)? What terms do you try to use (or make sure to avoid)? What examples do you use (and why)?</w:t>
      </w:r>
    </w:p>
    <w:p w14:paraId="463277BE" w14:textId="77777777" w:rsidR="00E34B61" w:rsidRPr="004D3F11" w:rsidRDefault="00E34B61" w:rsidP="00E34B61">
      <w:pPr>
        <w:widowControl w:val="0"/>
        <w:autoSpaceDE w:val="0"/>
        <w:autoSpaceDN w:val="0"/>
        <w:adjustRightInd w:val="0"/>
        <w:spacing w:before="120" w:after="120"/>
        <w:ind w:left="720"/>
        <w:rPr>
          <w:rFonts w:cs="Tahoma"/>
          <w:sz w:val="20"/>
          <w:szCs w:val="20"/>
        </w:rPr>
      </w:pPr>
    </w:p>
    <w:p w14:paraId="18EC54ED" w14:textId="77777777" w:rsidR="004D3F11" w:rsidRPr="004D3F11" w:rsidRDefault="004D3F11" w:rsidP="00E34B61">
      <w:pPr>
        <w:widowControl w:val="0"/>
        <w:numPr>
          <w:ilvl w:val="1"/>
          <w:numId w:val="6"/>
        </w:numPr>
        <w:tabs>
          <w:tab w:val="clear" w:pos="1440"/>
        </w:tabs>
        <w:autoSpaceDE w:val="0"/>
        <w:autoSpaceDN w:val="0"/>
        <w:adjustRightInd w:val="0"/>
        <w:spacing w:before="120" w:after="120"/>
        <w:ind w:left="720"/>
        <w:rPr>
          <w:rFonts w:cs="Tahoma"/>
          <w:sz w:val="20"/>
          <w:szCs w:val="20"/>
        </w:rPr>
      </w:pPr>
      <w:r w:rsidRPr="004D3F11">
        <w:rPr>
          <w:rFonts w:cs="Tahoma"/>
          <w:sz w:val="20"/>
          <w:szCs w:val="20"/>
        </w:rPr>
        <w:t xml:space="preserve">What CCSS-M mathematical practices, aside from explanation (mathematical practice #3), will students need to be engaging in when they share their reasoning about this concept/process/idea? Describe how each is key when explaining the particular concept/process/idea. Be selective as not all, or perhaps not many, will apply in the situation.  </w:t>
      </w:r>
    </w:p>
    <w:p w14:paraId="3D82CE3B" w14:textId="77777777" w:rsidR="004D3F11" w:rsidRPr="004D3F11" w:rsidRDefault="004D3F11" w:rsidP="00E34B61">
      <w:pPr>
        <w:widowControl w:val="0"/>
        <w:autoSpaceDE w:val="0"/>
        <w:autoSpaceDN w:val="0"/>
        <w:adjustRightInd w:val="0"/>
        <w:spacing w:before="120" w:after="120"/>
        <w:rPr>
          <w:rFonts w:cs="Tahoma"/>
          <w:sz w:val="20"/>
          <w:szCs w:val="20"/>
        </w:rPr>
      </w:pPr>
      <w:bookmarkStart w:id="0" w:name="_GoBack"/>
      <w:bookmarkEnd w:id="0"/>
    </w:p>
    <w:p w14:paraId="5E2E87DF" w14:textId="77777777" w:rsidR="004D3F11" w:rsidRPr="004D3F11" w:rsidRDefault="004D3F11" w:rsidP="00E34B61">
      <w:pPr>
        <w:widowControl w:val="0"/>
        <w:autoSpaceDE w:val="0"/>
        <w:autoSpaceDN w:val="0"/>
        <w:adjustRightInd w:val="0"/>
        <w:spacing w:before="120" w:after="120"/>
        <w:ind w:left="360"/>
        <w:outlineLvl w:val="0"/>
        <w:rPr>
          <w:rFonts w:cs="Tahoma"/>
          <w:color w:val="000000"/>
          <w:sz w:val="20"/>
          <w:szCs w:val="20"/>
        </w:rPr>
      </w:pPr>
      <w:r w:rsidRPr="004D3F11">
        <w:rPr>
          <w:rFonts w:cs="Tahoma"/>
          <w:sz w:val="20"/>
          <w:szCs w:val="20"/>
        </w:rPr>
        <w:t>Write your responses and bring them to the next professional development session.</w:t>
      </w:r>
    </w:p>
    <w:p w14:paraId="3A1F5911" w14:textId="77777777" w:rsidR="004D3F11" w:rsidRPr="004D3F11" w:rsidRDefault="004D3F11" w:rsidP="00E34B61">
      <w:pPr>
        <w:widowControl w:val="0"/>
        <w:autoSpaceDE w:val="0"/>
        <w:autoSpaceDN w:val="0"/>
        <w:adjustRightInd w:val="0"/>
        <w:spacing w:before="120" w:after="120"/>
        <w:rPr>
          <w:rFonts w:cs="Tahoma"/>
          <w:color w:val="000000"/>
          <w:sz w:val="20"/>
          <w:szCs w:val="20"/>
        </w:rPr>
      </w:pPr>
    </w:p>
    <w:p w14:paraId="5FA8BFF5" w14:textId="77777777" w:rsidR="004D3F11" w:rsidRPr="004D3F11" w:rsidRDefault="004D3F11" w:rsidP="00E34B61">
      <w:pPr>
        <w:widowControl w:val="0"/>
        <w:autoSpaceDE w:val="0"/>
        <w:autoSpaceDN w:val="0"/>
        <w:adjustRightInd w:val="0"/>
        <w:spacing w:before="120" w:after="120"/>
        <w:rPr>
          <w:rFonts w:cs="Tahoma"/>
          <w:color w:val="000000"/>
          <w:sz w:val="20"/>
          <w:szCs w:val="20"/>
        </w:rPr>
      </w:pPr>
    </w:p>
    <w:p w14:paraId="67D91196" w14:textId="77777777" w:rsidR="004D3F11" w:rsidRPr="004D3F11" w:rsidRDefault="004D3F11" w:rsidP="00E34B61">
      <w:pPr>
        <w:widowControl w:val="0"/>
        <w:numPr>
          <w:ilvl w:val="0"/>
          <w:numId w:val="6"/>
        </w:numPr>
        <w:autoSpaceDE w:val="0"/>
        <w:autoSpaceDN w:val="0"/>
        <w:adjustRightInd w:val="0"/>
        <w:spacing w:before="120" w:after="120"/>
        <w:ind w:left="360"/>
        <w:rPr>
          <w:rFonts w:cs="Tahoma"/>
          <w:color w:val="000000"/>
          <w:sz w:val="20"/>
          <w:szCs w:val="20"/>
        </w:rPr>
      </w:pPr>
      <w:r w:rsidRPr="004D3F11">
        <w:rPr>
          <w:rFonts w:cs="Tahoma"/>
          <w:i/>
          <w:color w:val="000000"/>
          <w:sz w:val="20"/>
          <w:szCs w:val="20"/>
        </w:rPr>
        <w:t>Extending your thinking about reasoning in mathematics teaching</w:t>
      </w:r>
    </w:p>
    <w:p w14:paraId="0D84A3CD" w14:textId="77777777" w:rsidR="004D3F11" w:rsidRPr="004D3F11" w:rsidRDefault="004D3F11" w:rsidP="00E34B61">
      <w:pPr>
        <w:spacing w:before="120" w:after="120"/>
        <w:ind w:left="360"/>
        <w:rPr>
          <w:rFonts w:cs="Tahoma"/>
          <w:sz w:val="20"/>
          <w:szCs w:val="20"/>
        </w:rPr>
      </w:pPr>
      <w:r w:rsidRPr="004D3F11">
        <w:rPr>
          <w:rFonts w:cs="Tahoma"/>
          <w:sz w:val="20"/>
          <w:szCs w:val="20"/>
        </w:rPr>
        <w:t>Read the Reasoning Standard from the Principles and Standards for School Mathematics (NCTM, 2000). Consider how the four main sections of the standard connect with the work you have been doing with your students using the problems from our professional development work. Also, consider how the ideas described in the standard connect to the Mathematical Practices.</w:t>
      </w:r>
    </w:p>
    <w:p w14:paraId="348CB010" w14:textId="77777777" w:rsidR="004D3F11" w:rsidRPr="004D3F11" w:rsidRDefault="004D3F11" w:rsidP="00E34B61">
      <w:pPr>
        <w:spacing w:before="120" w:after="120"/>
        <w:rPr>
          <w:rFonts w:cs="Tahoma"/>
          <w:sz w:val="20"/>
          <w:szCs w:val="20"/>
        </w:rPr>
      </w:pPr>
    </w:p>
    <w:p w14:paraId="144B1F52" w14:textId="77777777" w:rsidR="004D3F11" w:rsidRPr="004D3F11" w:rsidRDefault="004D3F11" w:rsidP="00E34B61">
      <w:pPr>
        <w:spacing w:before="120" w:after="120"/>
        <w:ind w:left="1080" w:hanging="720"/>
        <w:rPr>
          <w:rFonts w:cs="Tahoma"/>
          <w:sz w:val="20"/>
          <w:szCs w:val="20"/>
        </w:rPr>
      </w:pPr>
      <w:r w:rsidRPr="004D3F11">
        <w:rPr>
          <w:rFonts w:cs="Tahoma"/>
          <w:sz w:val="20"/>
          <w:szCs w:val="20"/>
        </w:rPr>
        <w:t xml:space="preserve">National Council of Teachers of Mathematics (2000). </w:t>
      </w:r>
      <w:r w:rsidRPr="004D3F11">
        <w:rPr>
          <w:rFonts w:cs="Tahoma"/>
          <w:i/>
          <w:sz w:val="20"/>
          <w:szCs w:val="20"/>
        </w:rPr>
        <w:t>Principles and standards for school mathematics</w:t>
      </w:r>
      <w:r w:rsidRPr="004D3F11">
        <w:rPr>
          <w:rFonts w:cs="Tahoma"/>
          <w:sz w:val="20"/>
          <w:szCs w:val="20"/>
        </w:rPr>
        <w:t>. Reston, VA: National Council of Teachers of Mathematics.</w:t>
      </w:r>
    </w:p>
    <w:p w14:paraId="1A6743EA" w14:textId="55449856" w:rsidR="00635887" w:rsidRPr="00AF78B1" w:rsidRDefault="00635887" w:rsidP="00E34B61">
      <w:pPr>
        <w:widowControl w:val="0"/>
        <w:autoSpaceDE w:val="0"/>
        <w:autoSpaceDN w:val="0"/>
        <w:adjustRightInd w:val="0"/>
        <w:spacing w:before="120" w:after="120"/>
        <w:rPr>
          <w:sz w:val="20"/>
          <w:szCs w:val="20"/>
        </w:rPr>
      </w:pPr>
    </w:p>
    <w:sectPr w:rsidR="00635887" w:rsidRPr="00AF78B1" w:rsidSect="004B43C0">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68CF8" w14:textId="77777777" w:rsidR="00BC6C0E" w:rsidRDefault="00BC6C0E">
      <w:r>
        <w:separator/>
      </w:r>
    </w:p>
  </w:endnote>
  <w:endnote w:type="continuationSeparator" w:id="0">
    <w:p w14:paraId="037D9B19" w14:textId="77777777" w:rsidR="00BC6C0E" w:rsidRDefault="00BC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1C8E0" w14:textId="589889CE" w:rsidR="00211BA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This work is licensed under a Creative Commons Attribution-Noncommercial-4.0 International </w:t>
    </w:r>
    <w:r>
      <w:rPr>
        <w:rFonts w:cs="Tahoma"/>
        <w:color w:val="000000"/>
        <w:sz w:val="16"/>
        <w:szCs w:val="16"/>
        <w:shd w:val="clear" w:color="auto" w:fill="FFFFFF"/>
      </w:rPr>
      <w:t>License</w:t>
    </w:r>
    <w:r w:rsidR="005C5A7C">
      <w:rPr>
        <w:rFonts w:cs="Tahoma"/>
        <w:color w:val="000000"/>
        <w:sz w:val="16"/>
        <w:szCs w:val="16"/>
        <w:shd w:val="clear" w:color="auto" w:fill="FFFFFF"/>
      </w:rPr>
      <w:t>:</w:t>
    </w:r>
  </w:p>
  <w:p w14:paraId="24B3FC96" w14:textId="77777777" w:rsidR="00211BA6" w:rsidRPr="001041F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https://creativecommons.org/licenses/by-nc/4.0/ © 2018 Mathematics Teaching and Learning to Teach </w:t>
    </w:r>
  </w:p>
  <w:p w14:paraId="46B514DA" w14:textId="4492ACC5" w:rsidR="00D25397" w:rsidRDefault="00211BA6" w:rsidP="00211BA6">
    <w:pPr>
      <w:jc w:val="center"/>
      <w:rPr>
        <w:rFonts w:eastAsia="MS Mincho" w:cs="Tahoma"/>
        <w:sz w:val="16"/>
        <w:szCs w:val="16"/>
      </w:rPr>
    </w:pPr>
    <w:r w:rsidRPr="001041F6">
      <w:rPr>
        <w:rFonts w:cs="Tahoma"/>
        <w:color w:val="000000"/>
        <w:sz w:val="16"/>
        <w:szCs w:val="16"/>
        <w:shd w:val="clear" w:color="auto" w:fill="FFFFFF"/>
      </w:rPr>
      <w:t>School of Education • University of Michigan • Ann Arbor, MI 48109</w:t>
    </w:r>
    <w:r w:rsidRPr="001041F6">
      <w:rPr>
        <w:rFonts w:cs="Tahoma"/>
        <w:color w:val="333333"/>
        <w:sz w:val="16"/>
        <w:szCs w:val="16"/>
        <w:shd w:val="clear" w:color="auto" w:fill="FFFFFF"/>
      </w:rPr>
      <w:t>-1259 • </w:t>
    </w:r>
    <w:r w:rsidRPr="001041F6">
      <w:rPr>
        <w:rFonts w:eastAsia="MS Mincho" w:cs="Tahoma"/>
        <w:sz w:val="16"/>
        <w:szCs w:val="16"/>
      </w:rPr>
      <w:t>mtlt@umich.edu</w:t>
    </w:r>
  </w:p>
  <w:p w14:paraId="6EEB90B4" w14:textId="089288FB" w:rsidR="005C5A7C" w:rsidRPr="005C5A7C" w:rsidRDefault="00FB6764" w:rsidP="005C5A7C">
    <w:pPr>
      <w:jc w:val="right"/>
      <w:rPr>
        <w:rFonts w:eastAsia="MS Mincho" w:cs="Tahoma"/>
        <w:sz w:val="16"/>
        <w:szCs w:val="16"/>
      </w:rPr>
    </w:pPr>
    <w:r>
      <w:rPr>
        <w:sz w:val="16"/>
        <w:szCs w:val="16"/>
      </w:rPr>
      <w:t>p</w:t>
    </w:r>
    <w:r w:rsidR="005C5A7C" w:rsidRPr="005C5A7C">
      <w:rPr>
        <w:sz w:val="16"/>
        <w:szCs w:val="16"/>
      </w:rPr>
      <w:t xml:space="preserve">age </w:t>
    </w:r>
    <w:r w:rsidR="005C5A7C" w:rsidRPr="005C5A7C">
      <w:rPr>
        <w:sz w:val="16"/>
        <w:szCs w:val="16"/>
      </w:rPr>
      <w:fldChar w:fldCharType="begin"/>
    </w:r>
    <w:r w:rsidR="005C5A7C" w:rsidRPr="005C5A7C">
      <w:rPr>
        <w:sz w:val="16"/>
        <w:szCs w:val="16"/>
      </w:rPr>
      <w:instrText xml:space="preserve"> PAGE  \* Arabic  \* MERGEFORMAT </w:instrText>
    </w:r>
    <w:r w:rsidR="005C5A7C" w:rsidRPr="005C5A7C">
      <w:rPr>
        <w:sz w:val="16"/>
        <w:szCs w:val="16"/>
      </w:rPr>
      <w:fldChar w:fldCharType="separate"/>
    </w:r>
    <w:r w:rsidR="005C5A7C" w:rsidRPr="005C5A7C">
      <w:rPr>
        <w:sz w:val="16"/>
        <w:szCs w:val="16"/>
      </w:rPr>
      <w:t>1</w:t>
    </w:r>
    <w:r w:rsidR="005C5A7C" w:rsidRPr="005C5A7C">
      <w:rPr>
        <w:sz w:val="16"/>
        <w:szCs w:val="16"/>
      </w:rPr>
      <w:fldChar w:fldCharType="end"/>
    </w:r>
    <w:r w:rsidR="005C5A7C" w:rsidRPr="005C5A7C">
      <w:rPr>
        <w:sz w:val="16"/>
        <w:szCs w:val="16"/>
      </w:rPr>
      <w:t xml:space="preserve"> of </w:t>
    </w:r>
    <w:r w:rsidR="005C5A7C" w:rsidRPr="005C5A7C">
      <w:rPr>
        <w:sz w:val="16"/>
        <w:szCs w:val="16"/>
      </w:rPr>
      <w:fldChar w:fldCharType="begin"/>
    </w:r>
    <w:r w:rsidR="005C5A7C" w:rsidRPr="005C5A7C">
      <w:rPr>
        <w:sz w:val="16"/>
        <w:szCs w:val="16"/>
      </w:rPr>
      <w:instrText xml:space="preserve"> NUMPAGES  \* Arabic  \* MERGEFORMAT </w:instrText>
    </w:r>
    <w:r w:rsidR="005C5A7C" w:rsidRPr="005C5A7C">
      <w:rPr>
        <w:sz w:val="16"/>
        <w:szCs w:val="16"/>
      </w:rPr>
      <w:fldChar w:fldCharType="separate"/>
    </w:r>
    <w:r w:rsidR="005C5A7C" w:rsidRPr="005C5A7C">
      <w:rPr>
        <w:sz w:val="16"/>
        <w:szCs w:val="16"/>
      </w:rPr>
      <w:t>2</w:t>
    </w:r>
    <w:r w:rsidR="005C5A7C" w:rsidRPr="005C5A7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BBD2E" w14:textId="77777777" w:rsidR="00BC6C0E" w:rsidRDefault="00BC6C0E">
      <w:r>
        <w:separator/>
      </w:r>
    </w:p>
  </w:footnote>
  <w:footnote w:type="continuationSeparator" w:id="0">
    <w:p w14:paraId="6D6398DD" w14:textId="77777777" w:rsidR="00BC6C0E" w:rsidRDefault="00BC6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330"/>
      <w:gridCol w:w="7030"/>
    </w:tblGrid>
    <w:tr w:rsidR="00EB3366" w:rsidRPr="00F64F38" w14:paraId="5D6E3C62" w14:textId="77777777" w:rsidTr="00FF4F55">
      <w:trPr>
        <w:trHeight w:val="810"/>
      </w:trPr>
      <w:tc>
        <w:tcPr>
          <w:tcW w:w="2332" w:type="dxa"/>
          <w:vAlign w:val="center"/>
        </w:tcPr>
        <w:p w14:paraId="3C99FC3B" w14:textId="4AA29335" w:rsidR="00EB3366" w:rsidRPr="002F628A" w:rsidRDefault="00EB3366" w:rsidP="00F60E4C">
          <w:pPr>
            <w:pStyle w:val="Header"/>
            <w:tabs>
              <w:tab w:val="clear" w:pos="4320"/>
              <w:tab w:val="clear" w:pos="8640"/>
            </w:tabs>
            <w:ind w:right="134"/>
            <w:rPr>
              <w:color w:val="FF0000"/>
            </w:rPr>
          </w:pPr>
          <w:r>
            <w:rPr>
              <w:noProof/>
              <w:sz w:val="18"/>
            </w:rPr>
            <w:drawing>
              <wp:inline distT="0" distB="0" distL="0" distR="0" wp14:anchorId="690F55F7" wp14:editId="30EA5573">
                <wp:extent cx="1232022" cy="4480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TE-bw.jpg"/>
                        <pic:cNvPicPr/>
                      </pic:nvPicPr>
                      <pic:blipFill>
                        <a:blip r:embed="rId1"/>
                        <a:stretch>
                          <a:fillRect/>
                        </a:stretch>
                      </pic:blipFill>
                      <pic:spPr>
                        <a:xfrm>
                          <a:off x="0" y="0"/>
                          <a:ext cx="1232022" cy="448056"/>
                        </a:xfrm>
                        <a:prstGeom prst="rect">
                          <a:avLst/>
                        </a:prstGeom>
                      </pic:spPr>
                    </pic:pic>
                  </a:graphicData>
                </a:graphic>
              </wp:inline>
            </w:drawing>
          </w:r>
        </w:p>
      </w:tc>
      <w:tc>
        <w:tcPr>
          <w:tcW w:w="7244" w:type="dxa"/>
          <w:vAlign w:val="center"/>
        </w:tcPr>
        <w:p w14:paraId="0605D089" w14:textId="77777777" w:rsidR="005F1E87" w:rsidRPr="00FE753A" w:rsidRDefault="005F1E87" w:rsidP="005F1E87">
          <w:pPr>
            <w:pStyle w:val="Header"/>
            <w:tabs>
              <w:tab w:val="clear" w:pos="4320"/>
              <w:tab w:val="clear" w:pos="8640"/>
            </w:tabs>
            <w:rPr>
              <w:rFonts w:cs="Tahoma"/>
              <w:sz w:val="20"/>
              <w:szCs w:val="20"/>
            </w:rPr>
          </w:pPr>
          <w:r>
            <w:rPr>
              <w:rFonts w:cs="Tahoma"/>
              <w:sz w:val="20"/>
              <w:szCs w:val="20"/>
            </w:rPr>
            <w:t>Supporting Reasoning and Explanations in Elementary Mathematics Teaching</w:t>
          </w:r>
        </w:p>
        <w:p w14:paraId="35717A51" w14:textId="43085E2A" w:rsidR="00EB3366" w:rsidRPr="00F64F38" w:rsidRDefault="00FB6764" w:rsidP="007F3A82">
          <w:pPr>
            <w:pStyle w:val="Header"/>
            <w:tabs>
              <w:tab w:val="clear" w:pos="4320"/>
              <w:tab w:val="clear" w:pos="8640"/>
            </w:tabs>
            <w:rPr>
              <w:rFonts w:cs="Tahoma"/>
              <w:color w:val="17365D" w:themeColor="text2" w:themeShade="BF"/>
            </w:rPr>
          </w:pPr>
          <w:r>
            <w:rPr>
              <w:rFonts w:cs="Tahoma"/>
              <w:b/>
              <w:sz w:val="20"/>
              <w:szCs w:val="20"/>
            </w:rPr>
            <w:t xml:space="preserve">Session </w:t>
          </w:r>
          <w:r w:rsidR="004D3F11">
            <w:rPr>
              <w:rFonts w:cs="Tahoma"/>
              <w:b/>
              <w:sz w:val="20"/>
              <w:szCs w:val="20"/>
            </w:rPr>
            <w:t>7</w:t>
          </w:r>
          <w:r w:rsidR="00BC6C77">
            <w:rPr>
              <w:rFonts w:cs="Tahoma"/>
              <w:b/>
              <w:sz w:val="20"/>
              <w:szCs w:val="20"/>
            </w:rPr>
            <w:t xml:space="preserve">: </w:t>
          </w:r>
          <w:r w:rsidR="004D3F11">
            <w:rPr>
              <w:rFonts w:cs="Tahoma"/>
              <w:b/>
              <w:sz w:val="20"/>
              <w:szCs w:val="20"/>
            </w:rPr>
            <w:t>Capitalizing on students’ explanations and engaging in a video workshop</w:t>
          </w:r>
        </w:p>
      </w:tc>
    </w:tr>
  </w:tbl>
  <w:p w14:paraId="421E342E" w14:textId="39AE55F0" w:rsidR="00D25397" w:rsidRPr="007F3A82" w:rsidRDefault="00D25397" w:rsidP="007F3A82">
    <w:pPr>
      <w:widowControl w:val="0"/>
      <w:autoSpaceDE w:val="0"/>
      <w:autoSpaceDN w:val="0"/>
      <w:adjustRightInd w:val="0"/>
      <w:rPr>
        <w:rFonts w:cs="Tahom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0D02136"/>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9E84C944"/>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3"/>
    <w:multiLevelType w:val="singleLevel"/>
    <w:tmpl w:val="B5E242AE"/>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B32359E"/>
    <w:multiLevelType w:val="hybridMultilevel"/>
    <w:tmpl w:val="D7C4F9D6"/>
    <w:lvl w:ilvl="0" w:tplc="0409000F">
      <w:start w:val="1"/>
      <w:numFmt w:val="decimal"/>
      <w:lvlText w:val="%1."/>
      <w:lvlJc w:val="left"/>
      <w:pPr>
        <w:ind w:left="720" w:hanging="360"/>
      </w:pPr>
    </w:lvl>
    <w:lvl w:ilvl="1" w:tplc="851E395A">
      <w:start w:val="1"/>
      <w:numFmt w:val="low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97077"/>
    <w:multiLevelType w:val="hybridMultilevel"/>
    <w:tmpl w:val="6A56C37A"/>
    <w:lvl w:ilvl="0" w:tplc="25E8A3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4F4AFF"/>
    <w:multiLevelType w:val="hybridMultilevel"/>
    <w:tmpl w:val="A63AADB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81B1D2A"/>
    <w:multiLevelType w:val="hybridMultilevel"/>
    <w:tmpl w:val="2EAC0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8835B5"/>
    <w:multiLevelType w:val="hybridMultilevel"/>
    <w:tmpl w:val="CA7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906161"/>
    <w:multiLevelType w:val="hybridMultilevel"/>
    <w:tmpl w:val="0EA2B7F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6E00DA"/>
    <w:multiLevelType w:val="hybridMultilevel"/>
    <w:tmpl w:val="A1109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B432C8"/>
    <w:multiLevelType w:val="hybridMultilevel"/>
    <w:tmpl w:val="4E626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1"/>
  </w:num>
  <w:num w:numId="5">
    <w:abstractNumId w:val="2"/>
  </w:num>
  <w:num w:numId="6">
    <w:abstractNumId w:val="3"/>
  </w:num>
  <w:num w:numId="7">
    <w:abstractNumId w:val="9"/>
  </w:num>
  <w:num w:numId="8">
    <w:abstractNumId w:val="6"/>
  </w:num>
  <w:num w:numId="9">
    <w:abstractNumId w:val="8"/>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BB"/>
    <w:rsid w:val="00010472"/>
    <w:rsid w:val="000154E3"/>
    <w:rsid w:val="00016FD5"/>
    <w:rsid w:val="00026778"/>
    <w:rsid w:val="000525D0"/>
    <w:rsid w:val="000611E9"/>
    <w:rsid w:val="00070479"/>
    <w:rsid w:val="00072A60"/>
    <w:rsid w:val="00075A93"/>
    <w:rsid w:val="00081A84"/>
    <w:rsid w:val="00092747"/>
    <w:rsid w:val="000B112B"/>
    <w:rsid w:val="000C492B"/>
    <w:rsid w:val="000C54C3"/>
    <w:rsid w:val="000D030A"/>
    <w:rsid w:val="000D6DA5"/>
    <w:rsid w:val="000E0E21"/>
    <w:rsid w:val="000E4912"/>
    <w:rsid w:val="000F26B5"/>
    <w:rsid w:val="000F2F57"/>
    <w:rsid w:val="000F65D3"/>
    <w:rsid w:val="000F67F8"/>
    <w:rsid w:val="000F77B7"/>
    <w:rsid w:val="001007ED"/>
    <w:rsid w:val="00110B54"/>
    <w:rsid w:val="001200DF"/>
    <w:rsid w:val="00122D8B"/>
    <w:rsid w:val="00126FF6"/>
    <w:rsid w:val="00130D6F"/>
    <w:rsid w:val="00152E4C"/>
    <w:rsid w:val="001549F4"/>
    <w:rsid w:val="00155D5A"/>
    <w:rsid w:val="001800AC"/>
    <w:rsid w:val="00182884"/>
    <w:rsid w:val="00184D22"/>
    <w:rsid w:val="00193F4E"/>
    <w:rsid w:val="001A0A47"/>
    <w:rsid w:val="001A16E9"/>
    <w:rsid w:val="001B5240"/>
    <w:rsid w:val="001B6015"/>
    <w:rsid w:val="001C0ADA"/>
    <w:rsid w:val="001C1B56"/>
    <w:rsid w:val="001C64E6"/>
    <w:rsid w:val="001D2D6F"/>
    <w:rsid w:val="001D6E86"/>
    <w:rsid w:val="001D750F"/>
    <w:rsid w:val="001E29A3"/>
    <w:rsid w:val="001E397C"/>
    <w:rsid w:val="001E3E0D"/>
    <w:rsid w:val="001F0172"/>
    <w:rsid w:val="001F4AAF"/>
    <w:rsid w:val="002005ED"/>
    <w:rsid w:val="00203169"/>
    <w:rsid w:val="00206671"/>
    <w:rsid w:val="00207DF1"/>
    <w:rsid w:val="00210416"/>
    <w:rsid w:val="00211BA6"/>
    <w:rsid w:val="00216CB1"/>
    <w:rsid w:val="00217421"/>
    <w:rsid w:val="002207C9"/>
    <w:rsid w:val="00226B5F"/>
    <w:rsid w:val="002278CA"/>
    <w:rsid w:val="00230C5E"/>
    <w:rsid w:val="00235E45"/>
    <w:rsid w:val="002473F0"/>
    <w:rsid w:val="00265409"/>
    <w:rsid w:val="002656CD"/>
    <w:rsid w:val="00273BC2"/>
    <w:rsid w:val="00274728"/>
    <w:rsid w:val="0028107D"/>
    <w:rsid w:val="002834A1"/>
    <w:rsid w:val="00291305"/>
    <w:rsid w:val="00291336"/>
    <w:rsid w:val="0029134A"/>
    <w:rsid w:val="00295B0B"/>
    <w:rsid w:val="00296158"/>
    <w:rsid w:val="002B6579"/>
    <w:rsid w:val="002C73FE"/>
    <w:rsid w:val="002D596D"/>
    <w:rsid w:val="002E7BCA"/>
    <w:rsid w:val="002F0625"/>
    <w:rsid w:val="003073B3"/>
    <w:rsid w:val="0032531B"/>
    <w:rsid w:val="00330374"/>
    <w:rsid w:val="00331FDB"/>
    <w:rsid w:val="00354D66"/>
    <w:rsid w:val="00355A1C"/>
    <w:rsid w:val="0035719E"/>
    <w:rsid w:val="0035770D"/>
    <w:rsid w:val="0036177B"/>
    <w:rsid w:val="003706E7"/>
    <w:rsid w:val="003849C1"/>
    <w:rsid w:val="00384A0D"/>
    <w:rsid w:val="003908E6"/>
    <w:rsid w:val="00394867"/>
    <w:rsid w:val="003A527F"/>
    <w:rsid w:val="003B33B8"/>
    <w:rsid w:val="003D581F"/>
    <w:rsid w:val="003E5B3A"/>
    <w:rsid w:val="003F2F84"/>
    <w:rsid w:val="003F3E8B"/>
    <w:rsid w:val="003F459C"/>
    <w:rsid w:val="003F58DF"/>
    <w:rsid w:val="0040666C"/>
    <w:rsid w:val="0041247F"/>
    <w:rsid w:val="00417E00"/>
    <w:rsid w:val="00420661"/>
    <w:rsid w:val="00421195"/>
    <w:rsid w:val="00430A15"/>
    <w:rsid w:val="004323C2"/>
    <w:rsid w:val="00434997"/>
    <w:rsid w:val="00437EB7"/>
    <w:rsid w:val="00440FDD"/>
    <w:rsid w:val="00451A78"/>
    <w:rsid w:val="0047099C"/>
    <w:rsid w:val="004905EA"/>
    <w:rsid w:val="00496FB3"/>
    <w:rsid w:val="004A6D8C"/>
    <w:rsid w:val="004B3EA8"/>
    <w:rsid w:val="004B43C0"/>
    <w:rsid w:val="004B5A7B"/>
    <w:rsid w:val="004C040A"/>
    <w:rsid w:val="004D3F11"/>
    <w:rsid w:val="004D52BF"/>
    <w:rsid w:val="004D5450"/>
    <w:rsid w:val="004F1B43"/>
    <w:rsid w:val="0050207B"/>
    <w:rsid w:val="00503C42"/>
    <w:rsid w:val="005208CE"/>
    <w:rsid w:val="00531184"/>
    <w:rsid w:val="0053663B"/>
    <w:rsid w:val="0053745F"/>
    <w:rsid w:val="00537E28"/>
    <w:rsid w:val="00540753"/>
    <w:rsid w:val="005463E7"/>
    <w:rsid w:val="00547F34"/>
    <w:rsid w:val="005539F6"/>
    <w:rsid w:val="0055697A"/>
    <w:rsid w:val="00560A77"/>
    <w:rsid w:val="00562A87"/>
    <w:rsid w:val="005916AC"/>
    <w:rsid w:val="00591E70"/>
    <w:rsid w:val="005921D0"/>
    <w:rsid w:val="00593180"/>
    <w:rsid w:val="005A78B5"/>
    <w:rsid w:val="005B5C8F"/>
    <w:rsid w:val="005C1297"/>
    <w:rsid w:val="005C5A7C"/>
    <w:rsid w:val="005E1D7B"/>
    <w:rsid w:val="005E4846"/>
    <w:rsid w:val="005E57ED"/>
    <w:rsid w:val="005F1E87"/>
    <w:rsid w:val="005F29E7"/>
    <w:rsid w:val="005F7A6E"/>
    <w:rsid w:val="00612971"/>
    <w:rsid w:val="00622B39"/>
    <w:rsid w:val="006232B2"/>
    <w:rsid w:val="0062499D"/>
    <w:rsid w:val="00630180"/>
    <w:rsid w:val="0063301D"/>
    <w:rsid w:val="00635887"/>
    <w:rsid w:val="00635FED"/>
    <w:rsid w:val="0064123C"/>
    <w:rsid w:val="006434BA"/>
    <w:rsid w:val="00647DE7"/>
    <w:rsid w:val="00650D5F"/>
    <w:rsid w:val="00651D13"/>
    <w:rsid w:val="0065490C"/>
    <w:rsid w:val="0066032A"/>
    <w:rsid w:val="00660E0A"/>
    <w:rsid w:val="006622B6"/>
    <w:rsid w:val="00665535"/>
    <w:rsid w:val="00681E18"/>
    <w:rsid w:val="006833B6"/>
    <w:rsid w:val="006852D0"/>
    <w:rsid w:val="006934BD"/>
    <w:rsid w:val="006A07AD"/>
    <w:rsid w:val="006A710A"/>
    <w:rsid w:val="006B783A"/>
    <w:rsid w:val="006C2F6C"/>
    <w:rsid w:val="006D38D2"/>
    <w:rsid w:val="006E3040"/>
    <w:rsid w:val="006E4614"/>
    <w:rsid w:val="006F176F"/>
    <w:rsid w:val="006F1C5C"/>
    <w:rsid w:val="00706EC3"/>
    <w:rsid w:val="00711A1B"/>
    <w:rsid w:val="007145A4"/>
    <w:rsid w:val="007232BC"/>
    <w:rsid w:val="007236BD"/>
    <w:rsid w:val="007344E9"/>
    <w:rsid w:val="007435DE"/>
    <w:rsid w:val="007554C1"/>
    <w:rsid w:val="00771DE8"/>
    <w:rsid w:val="00781638"/>
    <w:rsid w:val="00784FD6"/>
    <w:rsid w:val="0078709B"/>
    <w:rsid w:val="0079443A"/>
    <w:rsid w:val="00794550"/>
    <w:rsid w:val="007B3395"/>
    <w:rsid w:val="007B4645"/>
    <w:rsid w:val="007C2B7E"/>
    <w:rsid w:val="007D16B7"/>
    <w:rsid w:val="007E567F"/>
    <w:rsid w:val="007F3A82"/>
    <w:rsid w:val="007F6399"/>
    <w:rsid w:val="007F682B"/>
    <w:rsid w:val="00801CE3"/>
    <w:rsid w:val="008060E6"/>
    <w:rsid w:val="008151E4"/>
    <w:rsid w:val="00815239"/>
    <w:rsid w:val="00815E33"/>
    <w:rsid w:val="008200CB"/>
    <w:rsid w:val="008207DA"/>
    <w:rsid w:val="00826140"/>
    <w:rsid w:val="00827FBE"/>
    <w:rsid w:val="00835B18"/>
    <w:rsid w:val="00842049"/>
    <w:rsid w:val="00843538"/>
    <w:rsid w:val="008457E3"/>
    <w:rsid w:val="00854456"/>
    <w:rsid w:val="00856918"/>
    <w:rsid w:val="008574F3"/>
    <w:rsid w:val="00865824"/>
    <w:rsid w:val="0087554A"/>
    <w:rsid w:val="00882C0A"/>
    <w:rsid w:val="0088738F"/>
    <w:rsid w:val="008909EF"/>
    <w:rsid w:val="0089175F"/>
    <w:rsid w:val="00892D26"/>
    <w:rsid w:val="008A34C2"/>
    <w:rsid w:val="008A6B36"/>
    <w:rsid w:val="008B0891"/>
    <w:rsid w:val="008B6027"/>
    <w:rsid w:val="008B6FFC"/>
    <w:rsid w:val="008B77A3"/>
    <w:rsid w:val="008B7AAD"/>
    <w:rsid w:val="008C228B"/>
    <w:rsid w:val="008C4DC5"/>
    <w:rsid w:val="008D0545"/>
    <w:rsid w:val="008D522E"/>
    <w:rsid w:val="008E047A"/>
    <w:rsid w:val="00901884"/>
    <w:rsid w:val="0090202A"/>
    <w:rsid w:val="0090274D"/>
    <w:rsid w:val="00904848"/>
    <w:rsid w:val="00906EB6"/>
    <w:rsid w:val="00920CA2"/>
    <w:rsid w:val="00940C25"/>
    <w:rsid w:val="00944471"/>
    <w:rsid w:val="009513CA"/>
    <w:rsid w:val="0095289D"/>
    <w:rsid w:val="00956D49"/>
    <w:rsid w:val="009601B9"/>
    <w:rsid w:val="009631B2"/>
    <w:rsid w:val="0097246C"/>
    <w:rsid w:val="0097544B"/>
    <w:rsid w:val="00976709"/>
    <w:rsid w:val="00976ABC"/>
    <w:rsid w:val="00976D7D"/>
    <w:rsid w:val="00980859"/>
    <w:rsid w:val="00980BC4"/>
    <w:rsid w:val="00990181"/>
    <w:rsid w:val="009931F3"/>
    <w:rsid w:val="009A0D7C"/>
    <w:rsid w:val="009A44BC"/>
    <w:rsid w:val="009B241D"/>
    <w:rsid w:val="009B4DBE"/>
    <w:rsid w:val="009C7543"/>
    <w:rsid w:val="009D6E07"/>
    <w:rsid w:val="009D6EAC"/>
    <w:rsid w:val="009E0F71"/>
    <w:rsid w:val="009E2073"/>
    <w:rsid w:val="009E4309"/>
    <w:rsid w:val="009E7844"/>
    <w:rsid w:val="009F2182"/>
    <w:rsid w:val="009F6496"/>
    <w:rsid w:val="00A05F47"/>
    <w:rsid w:val="00A069F6"/>
    <w:rsid w:val="00A06DC9"/>
    <w:rsid w:val="00A3741F"/>
    <w:rsid w:val="00A41784"/>
    <w:rsid w:val="00A42D28"/>
    <w:rsid w:val="00A42F01"/>
    <w:rsid w:val="00A433F7"/>
    <w:rsid w:val="00A44F95"/>
    <w:rsid w:val="00A53C58"/>
    <w:rsid w:val="00A65190"/>
    <w:rsid w:val="00A75179"/>
    <w:rsid w:val="00A80DB5"/>
    <w:rsid w:val="00A82B2D"/>
    <w:rsid w:val="00A92285"/>
    <w:rsid w:val="00A9312A"/>
    <w:rsid w:val="00A93900"/>
    <w:rsid w:val="00AA375F"/>
    <w:rsid w:val="00AA441B"/>
    <w:rsid w:val="00AC0CC9"/>
    <w:rsid w:val="00AD45CA"/>
    <w:rsid w:val="00AD72E1"/>
    <w:rsid w:val="00AE2576"/>
    <w:rsid w:val="00AE5B46"/>
    <w:rsid w:val="00AF1C0E"/>
    <w:rsid w:val="00AF78B1"/>
    <w:rsid w:val="00B035DA"/>
    <w:rsid w:val="00B0423E"/>
    <w:rsid w:val="00B070AE"/>
    <w:rsid w:val="00B10A95"/>
    <w:rsid w:val="00B13110"/>
    <w:rsid w:val="00B13507"/>
    <w:rsid w:val="00B13FF6"/>
    <w:rsid w:val="00B157DA"/>
    <w:rsid w:val="00B15F56"/>
    <w:rsid w:val="00B21932"/>
    <w:rsid w:val="00B40392"/>
    <w:rsid w:val="00B47920"/>
    <w:rsid w:val="00B54034"/>
    <w:rsid w:val="00B66AEA"/>
    <w:rsid w:val="00B67964"/>
    <w:rsid w:val="00B67FB6"/>
    <w:rsid w:val="00B73EBB"/>
    <w:rsid w:val="00B77831"/>
    <w:rsid w:val="00B77ADB"/>
    <w:rsid w:val="00B85E50"/>
    <w:rsid w:val="00B9459F"/>
    <w:rsid w:val="00BA782E"/>
    <w:rsid w:val="00BB0393"/>
    <w:rsid w:val="00BB1C84"/>
    <w:rsid w:val="00BC2DB9"/>
    <w:rsid w:val="00BC6C0E"/>
    <w:rsid w:val="00BC6C77"/>
    <w:rsid w:val="00BD01F4"/>
    <w:rsid w:val="00BE101F"/>
    <w:rsid w:val="00BE61D1"/>
    <w:rsid w:val="00BE62D6"/>
    <w:rsid w:val="00BF3E20"/>
    <w:rsid w:val="00C0675F"/>
    <w:rsid w:val="00C119A5"/>
    <w:rsid w:val="00C12A74"/>
    <w:rsid w:val="00C21B96"/>
    <w:rsid w:val="00C258CF"/>
    <w:rsid w:val="00C26227"/>
    <w:rsid w:val="00C2760D"/>
    <w:rsid w:val="00C36770"/>
    <w:rsid w:val="00C410DF"/>
    <w:rsid w:val="00C51AA9"/>
    <w:rsid w:val="00C568EA"/>
    <w:rsid w:val="00C66E94"/>
    <w:rsid w:val="00C67299"/>
    <w:rsid w:val="00C74BD3"/>
    <w:rsid w:val="00C77AF3"/>
    <w:rsid w:val="00C83F53"/>
    <w:rsid w:val="00C8403F"/>
    <w:rsid w:val="00CA2299"/>
    <w:rsid w:val="00CA4BD3"/>
    <w:rsid w:val="00CB759C"/>
    <w:rsid w:val="00CC1D85"/>
    <w:rsid w:val="00CC4A00"/>
    <w:rsid w:val="00CC60CA"/>
    <w:rsid w:val="00CD5FD4"/>
    <w:rsid w:val="00CD64DB"/>
    <w:rsid w:val="00CE405D"/>
    <w:rsid w:val="00CF7314"/>
    <w:rsid w:val="00D07971"/>
    <w:rsid w:val="00D17F91"/>
    <w:rsid w:val="00D211ED"/>
    <w:rsid w:val="00D25397"/>
    <w:rsid w:val="00D321B8"/>
    <w:rsid w:val="00D33193"/>
    <w:rsid w:val="00D3494A"/>
    <w:rsid w:val="00D36D4A"/>
    <w:rsid w:val="00D37790"/>
    <w:rsid w:val="00D41FD6"/>
    <w:rsid w:val="00D43295"/>
    <w:rsid w:val="00D46A4B"/>
    <w:rsid w:val="00D5284C"/>
    <w:rsid w:val="00D65018"/>
    <w:rsid w:val="00D6559B"/>
    <w:rsid w:val="00D663EF"/>
    <w:rsid w:val="00D706A1"/>
    <w:rsid w:val="00D70AEF"/>
    <w:rsid w:val="00D752CC"/>
    <w:rsid w:val="00D819BB"/>
    <w:rsid w:val="00D81EB3"/>
    <w:rsid w:val="00D8544C"/>
    <w:rsid w:val="00D856FF"/>
    <w:rsid w:val="00D94E14"/>
    <w:rsid w:val="00D97945"/>
    <w:rsid w:val="00DB5781"/>
    <w:rsid w:val="00DC613B"/>
    <w:rsid w:val="00DD2CAE"/>
    <w:rsid w:val="00DD4839"/>
    <w:rsid w:val="00DD50D8"/>
    <w:rsid w:val="00DE01AF"/>
    <w:rsid w:val="00DF5D05"/>
    <w:rsid w:val="00DF6678"/>
    <w:rsid w:val="00E04DC8"/>
    <w:rsid w:val="00E13D94"/>
    <w:rsid w:val="00E16031"/>
    <w:rsid w:val="00E3185F"/>
    <w:rsid w:val="00E31899"/>
    <w:rsid w:val="00E34B61"/>
    <w:rsid w:val="00E36E43"/>
    <w:rsid w:val="00E42922"/>
    <w:rsid w:val="00E430DD"/>
    <w:rsid w:val="00E43594"/>
    <w:rsid w:val="00E527F1"/>
    <w:rsid w:val="00E55292"/>
    <w:rsid w:val="00E566B3"/>
    <w:rsid w:val="00E60FA2"/>
    <w:rsid w:val="00E7214E"/>
    <w:rsid w:val="00E741FB"/>
    <w:rsid w:val="00E8164D"/>
    <w:rsid w:val="00E8384A"/>
    <w:rsid w:val="00E84610"/>
    <w:rsid w:val="00E86218"/>
    <w:rsid w:val="00E917B0"/>
    <w:rsid w:val="00E97EE9"/>
    <w:rsid w:val="00EA1897"/>
    <w:rsid w:val="00EB3366"/>
    <w:rsid w:val="00EB5BE4"/>
    <w:rsid w:val="00EB610A"/>
    <w:rsid w:val="00EB6A7C"/>
    <w:rsid w:val="00EC288A"/>
    <w:rsid w:val="00EE7A81"/>
    <w:rsid w:val="00EF1E34"/>
    <w:rsid w:val="00EF5E5E"/>
    <w:rsid w:val="00F24066"/>
    <w:rsid w:val="00F306FE"/>
    <w:rsid w:val="00F43900"/>
    <w:rsid w:val="00F44A38"/>
    <w:rsid w:val="00F4693A"/>
    <w:rsid w:val="00F60E4C"/>
    <w:rsid w:val="00F65982"/>
    <w:rsid w:val="00F67E5C"/>
    <w:rsid w:val="00F72C43"/>
    <w:rsid w:val="00F7460F"/>
    <w:rsid w:val="00F816E2"/>
    <w:rsid w:val="00F87270"/>
    <w:rsid w:val="00F87FB9"/>
    <w:rsid w:val="00F918E6"/>
    <w:rsid w:val="00F96513"/>
    <w:rsid w:val="00FA7BB5"/>
    <w:rsid w:val="00FB3534"/>
    <w:rsid w:val="00FB523B"/>
    <w:rsid w:val="00FB5CB8"/>
    <w:rsid w:val="00FB6764"/>
    <w:rsid w:val="00FB75EA"/>
    <w:rsid w:val="00FC27EB"/>
    <w:rsid w:val="00FC44D5"/>
    <w:rsid w:val="00FE60ED"/>
    <w:rsid w:val="00FF4F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E758B2"/>
  <w15:docId w15:val="{ED950FE6-175E-404A-82D8-9A8A40FE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E1"/>
    <w:rPr>
      <w:rFonts w:ascii="Tahoma" w:hAnsi="Tahom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568EA"/>
    <w:rPr>
      <w:rFonts w:ascii="Lucida Grande" w:hAnsi="Lucida Grande"/>
      <w:sz w:val="18"/>
      <w:szCs w:val="18"/>
    </w:rPr>
  </w:style>
  <w:style w:type="character" w:customStyle="1" w:styleId="BalloonTextChar">
    <w:name w:val="Balloon Text Char"/>
    <w:basedOn w:val="DefaultParagraphFont"/>
    <w:uiPriority w:val="99"/>
    <w:semiHidden/>
    <w:rsid w:val="008C4C40"/>
    <w:rPr>
      <w:rFonts w:ascii="Lucida Grande" w:hAnsi="Lucida Grande"/>
      <w:sz w:val="18"/>
      <w:szCs w:val="18"/>
    </w:rPr>
  </w:style>
  <w:style w:type="character" w:customStyle="1" w:styleId="BalloonTextChar0">
    <w:name w:val="Balloon Text Char"/>
    <w:basedOn w:val="DefaultParagraphFont"/>
    <w:uiPriority w:val="99"/>
    <w:semiHidden/>
    <w:rsid w:val="003308B6"/>
    <w:rPr>
      <w:rFonts w:ascii="Lucida Grande" w:hAnsi="Lucida Grande"/>
      <w:sz w:val="18"/>
      <w:szCs w:val="18"/>
    </w:rPr>
  </w:style>
  <w:style w:type="character" w:customStyle="1" w:styleId="BalloonTextChar2">
    <w:name w:val="Balloon Text Char"/>
    <w:basedOn w:val="DefaultParagraphFont"/>
    <w:uiPriority w:val="99"/>
    <w:semiHidden/>
    <w:rsid w:val="003308B6"/>
    <w:rPr>
      <w:rFonts w:ascii="Lucida Grande" w:hAnsi="Lucida Grande"/>
      <w:sz w:val="18"/>
      <w:szCs w:val="18"/>
    </w:rPr>
  </w:style>
  <w:style w:type="character" w:customStyle="1" w:styleId="BalloonTextChar3">
    <w:name w:val="Balloon Text Char"/>
    <w:basedOn w:val="DefaultParagraphFont"/>
    <w:uiPriority w:val="99"/>
    <w:semiHidden/>
    <w:rsid w:val="00486EED"/>
    <w:rPr>
      <w:rFonts w:ascii="Lucida Grande" w:hAnsi="Lucida Grande"/>
      <w:sz w:val="18"/>
      <w:szCs w:val="18"/>
    </w:rPr>
  </w:style>
  <w:style w:type="character" w:customStyle="1" w:styleId="BalloonTextChar4">
    <w:name w:val="Balloon Text Char"/>
    <w:basedOn w:val="DefaultParagraphFont"/>
    <w:uiPriority w:val="99"/>
    <w:semiHidden/>
    <w:rsid w:val="00FD0D58"/>
    <w:rPr>
      <w:rFonts w:ascii="Lucida Grande" w:hAnsi="Lucida Grande"/>
      <w:sz w:val="18"/>
      <w:szCs w:val="18"/>
    </w:rPr>
  </w:style>
  <w:style w:type="character" w:customStyle="1" w:styleId="BalloonTextChar5">
    <w:name w:val="Balloon Text Char"/>
    <w:basedOn w:val="DefaultParagraphFont"/>
    <w:uiPriority w:val="99"/>
    <w:semiHidden/>
    <w:rsid w:val="007C2892"/>
    <w:rPr>
      <w:rFonts w:ascii="Lucida Grande" w:hAnsi="Lucida Grande"/>
      <w:sz w:val="18"/>
      <w:szCs w:val="18"/>
    </w:rPr>
  </w:style>
  <w:style w:type="character" w:customStyle="1" w:styleId="BalloonTextChar6">
    <w:name w:val="Balloon Text Char"/>
    <w:basedOn w:val="DefaultParagraphFont"/>
    <w:uiPriority w:val="99"/>
    <w:semiHidden/>
    <w:rsid w:val="007C2892"/>
    <w:rPr>
      <w:rFonts w:ascii="Lucida Grande" w:hAnsi="Lucida Grande"/>
      <w:sz w:val="18"/>
      <w:szCs w:val="18"/>
    </w:rPr>
  </w:style>
  <w:style w:type="character" w:customStyle="1" w:styleId="BalloonTextChar7">
    <w:name w:val="Balloon Text Char"/>
    <w:basedOn w:val="DefaultParagraphFont"/>
    <w:uiPriority w:val="99"/>
    <w:semiHidden/>
    <w:rsid w:val="00FD0D58"/>
    <w:rPr>
      <w:rFonts w:ascii="Lucida Grande" w:hAnsi="Lucida Grande"/>
      <w:sz w:val="18"/>
      <w:szCs w:val="18"/>
    </w:rPr>
  </w:style>
  <w:style w:type="character" w:customStyle="1" w:styleId="BalloonTextChar8">
    <w:name w:val="Balloon Text Char"/>
    <w:basedOn w:val="DefaultParagraphFont"/>
    <w:uiPriority w:val="99"/>
    <w:semiHidden/>
    <w:rsid w:val="00C2451F"/>
    <w:rPr>
      <w:rFonts w:ascii="Lucida Grande" w:hAnsi="Lucida Grande"/>
      <w:sz w:val="18"/>
      <w:szCs w:val="18"/>
    </w:rPr>
  </w:style>
  <w:style w:type="character" w:customStyle="1" w:styleId="BalloonTextChar9">
    <w:name w:val="Balloon Text Char"/>
    <w:basedOn w:val="DefaultParagraphFont"/>
    <w:uiPriority w:val="99"/>
    <w:semiHidden/>
    <w:rsid w:val="00FA60A7"/>
    <w:rPr>
      <w:rFonts w:ascii="Lucida Grande" w:hAnsi="Lucida Grande"/>
      <w:sz w:val="18"/>
      <w:szCs w:val="18"/>
    </w:rPr>
  </w:style>
  <w:style w:type="character" w:customStyle="1" w:styleId="BalloonTextChara">
    <w:name w:val="Balloon Text Char"/>
    <w:basedOn w:val="DefaultParagraphFont"/>
    <w:uiPriority w:val="99"/>
    <w:semiHidden/>
    <w:rsid w:val="00FA60A7"/>
    <w:rPr>
      <w:rFonts w:ascii="Lucida Grande" w:hAnsi="Lucida Grande"/>
      <w:sz w:val="18"/>
      <w:szCs w:val="18"/>
    </w:rPr>
  </w:style>
  <w:style w:type="character" w:customStyle="1" w:styleId="BalloonTextCharb">
    <w:name w:val="Balloon Text Char"/>
    <w:basedOn w:val="DefaultParagraphFont"/>
    <w:uiPriority w:val="99"/>
    <w:semiHidden/>
    <w:rsid w:val="00F02410"/>
    <w:rPr>
      <w:rFonts w:ascii="Lucida Grande" w:hAnsi="Lucida Grande"/>
      <w:sz w:val="18"/>
      <w:szCs w:val="18"/>
    </w:rPr>
  </w:style>
  <w:style w:type="character" w:customStyle="1" w:styleId="BalloonTextCharc">
    <w:name w:val="Balloon Text Char"/>
    <w:basedOn w:val="DefaultParagraphFont"/>
    <w:uiPriority w:val="99"/>
    <w:semiHidden/>
    <w:rsid w:val="00743B4F"/>
    <w:rPr>
      <w:rFonts w:ascii="Lucida Grande" w:hAnsi="Lucida Grande"/>
      <w:sz w:val="18"/>
      <w:szCs w:val="18"/>
    </w:rPr>
  </w:style>
  <w:style w:type="character" w:customStyle="1" w:styleId="BalloonTextChard">
    <w:name w:val="Balloon Text Char"/>
    <w:basedOn w:val="DefaultParagraphFont"/>
    <w:uiPriority w:val="99"/>
    <w:semiHidden/>
    <w:rsid w:val="00743B4F"/>
    <w:rPr>
      <w:rFonts w:ascii="Lucida Grande" w:hAnsi="Lucida Grande"/>
      <w:sz w:val="18"/>
      <w:szCs w:val="18"/>
    </w:rPr>
  </w:style>
  <w:style w:type="character" w:styleId="CommentReference">
    <w:name w:val="annotation reference"/>
    <w:basedOn w:val="DefaultParagraphFont"/>
    <w:uiPriority w:val="99"/>
    <w:semiHidden/>
    <w:unhideWhenUsed/>
    <w:rsid w:val="00C568EA"/>
    <w:rPr>
      <w:sz w:val="18"/>
      <w:szCs w:val="18"/>
    </w:rPr>
  </w:style>
  <w:style w:type="paragraph" w:styleId="CommentText">
    <w:name w:val="annotation text"/>
    <w:basedOn w:val="Normal"/>
    <w:link w:val="CommentTextChar"/>
    <w:uiPriority w:val="99"/>
    <w:semiHidden/>
    <w:unhideWhenUsed/>
    <w:rsid w:val="00C568EA"/>
    <w:rPr>
      <w:sz w:val="24"/>
    </w:rPr>
  </w:style>
  <w:style w:type="character" w:customStyle="1" w:styleId="CommentTextChar">
    <w:name w:val="Comment Text Char"/>
    <w:basedOn w:val="DefaultParagraphFont"/>
    <w:link w:val="CommentText"/>
    <w:uiPriority w:val="99"/>
    <w:semiHidden/>
    <w:rsid w:val="00C568EA"/>
    <w:rPr>
      <w:rFonts w:ascii="Tahoma" w:hAnsi="Tahoma"/>
    </w:rPr>
  </w:style>
  <w:style w:type="paragraph" w:styleId="CommentSubject">
    <w:name w:val="annotation subject"/>
    <w:basedOn w:val="CommentText"/>
    <w:next w:val="CommentText"/>
    <w:link w:val="CommentSubjectChar"/>
    <w:uiPriority w:val="99"/>
    <w:semiHidden/>
    <w:unhideWhenUsed/>
    <w:rsid w:val="00C568EA"/>
    <w:rPr>
      <w:b/>
      <w:bCs/>
      <w:sz w:val="20"/>
      <w:szCs w:val="20"/>
    </w:rPr>
  </w:style>
  <w:style w:type="character" w:customStyle="1" w:styleId="CommentSubjectChar">
    <w:name w:val="Comment Subject Char"/>
    <w:basedOn w:val="CommentTextChar"/>
    <w:link w:val="CommentSubject"/>
    <w:uiPriority w:val="99"/>
    <w:semiHidden/>
    <w:rsid w:val="00C568EA"/>
    <w:rPr>
      <w:rFonts w:ascii="Tahoma" w:hAnsi="Tahoma"/>
      <w:b/>
      <w:bCs/>
      <w:sz w:val="20"/>
      <w:szCs w:val="20"/>
    </w:rPr>
  </w:style>
  <w:style w:type="character" w:customStyle="1" w:styleId="BalloonTextChar1">
    <w:name w:val="Balloon Text Char1"/>
    <w:basedOn w:val="DefaultParagraphFont"/>
    <w:link w:val="BalloonText"/>
    <w:uiPriority w:val="99"/>
    <w:semiHidden/>
    <w:rsid w:val="00C568EA"/>
    <w:rPr>
      <w:rFonts w:ascii="Lucida Grande" w:hAnsi="Lucida Grande"/>
      <w:sz w:val="18"/>
      <w:szCs w:val="18"/>
    </w:rPr>
  </w:style>
  <w:style w:type="paragraph" w:styleId="FootnoteText">
    <w:name w:val="footnote text"/>
    <w:basedOn w:val="Normal"/>
    <w:link w:val="FootnoteTextChar"/>
    <w:uiPriority w:val="99"/>
    <w:semiHidden/>
    <w:unhideWhenUsed/>
    <w:rsid w:val="00203169"/>
    <w:rPr>
      <w:sz w:val="24"/>
    </w:rPr>
  </w:style>
  <w:style w:type="character" w:customStyle="1" w:styleId="FootnoteTextChar">
    <w:name w:val="Footnote Text Char"/>
    <w:basedOn w:val="DefaultParagraphFont"/>
    <w:link w:val="FootnoteText"/>
    <w:uiPriority w:val="99"/>
    <w:semiHidden/>
    <w:rsid w:val="00203169"/>
    <w:rPr>
      <w:rFonts w:ascii="Tahoma" w:hAnsi="Tahoma"/>
    </w:rPr>
  </w:style>
  <w:style w:type="character" w:styleId="FootnoteReference">
    <w:name w:val="footnote reference"/>
    <w:basedOn w:val="DefaultParagraphFont"/>
    <w:uiPriority w:val="99"/>
    <w:semiHidden/>
    <w:unhideWhenUsed/>
    <w:rsid w:val="00203169"/>
    <w:rPr>
      <w:vertAlign w:val="superscript"/>
    </w:rPr>
  </w:style>
  <w:style w:type="paragraph" w:styleId="ListParagraph">
    <w:name w:val="List Paragraph"/>
    <w:basedOn w:val="Normal"/>
    <w:rsid w:val="009F6496"/>
    <w:pPr>
      <w:ind w:left="720"/>
      <w:contextualSpacing/>
    </w:pPr>
  </w:style>
  <w:style w:type="table" w:styleId="TableGrid">
    <w:name w:val="Table Grid"/>
    <w:basedOn w:val="TableNormal"/>
    <w:uiPriority w:val="59"/>
    <w:rsid w:val="00A53C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D25397"/>
    <w:pPr>
      <w:tabs>
        <w:tab w:val="center" w:pos="4320"/>
        <w:tab w:val="right" w:pos="8640"/>
      </w:tabs>
    </w:pPr>
  </w:style>
  <w:style w:type="character" w:customStyle="1" w:styleId="HeaderChar">
    <w:name w:val="Header Char"/>
    <w:basedOn w:val="DefaultParagraphFont"/>
    <w:link w:val="Header"/>
    <w:uiPriority w:val="99"/>
    <w:rsid w:val="00D25397"/>
    <w:rPr>
      <w:rFonts w:ascii="Tahoma" w:hAnsi="Tahoma"/>
      <w:sz w:val="22"/>
    </w:rPr>
  </w:style>
  <w:style w:type="paragraph" w:styleId="Footer">
    <w:name w:val="footer"/>
    <w:basedOn w:val="Normal"/>
    <w:link w:val="FooterChar"/>
    <w:uiPriority w:val="99"/>
    <w:rsid w:val="00D25397"/>
    <w:pPr>
      <w:tabs>
        <w:tab w:val="center" w:pos="4320"/>
        <w:tab w:val="right" w:pos="8640"/>
      </w:tabs>
    </w:pPr>
  </w:style>
  <w:style w:type="character" w:customStyle="1" w:styleId="FooterChar">
    <w:name w:val="Footer Char"/>
    <w:basedOn w:val="DefaultParagraphFont"/>
    <w:link w:val="Footer"/>
    <w:uiPriority w:val="99"/>
    <w:rsid w:val="00D25397"/>
    <w:rPr>
      <w:rFonts w:ascii="Tahoma" w:hAnsi="Tahoma"/>
      <w:sz w:val="22"/>
    </w:rPr>
  </w:style>
  <w:style w:type="character" w:styleId="PageNumber">
    <w:name w:val="page number"/>
    <w:basedOn w:val="DefaultParagraphFont"/>
    <w:semiHidden/>
    <w:unhideWhenUsed/>
    <w:rsid w:val="005C5A7C"/>
  </w:style>
  <w:style w:type="character" w:styleId="Hyperlink">
    <w:name w:val="Hyperlink"/>
    <w:uiPriority w:val="99"/>
    <w:rsid w:val="00BC6C7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Hyman Bass</dc:creator>
  <cp:keywords/>
  <cp:lastModifiedBy>Microsoft Office User</cp:lastModifiedBy>
  <cp:revision>4</cp:revision>
  <cp:lastPrinted>2011-06-07T16:03:00Z</cp:lastPrinted>
  <dcterms:created xsi:type="dcterms:W3CDTF">2018-04-05T16:36:00Z</dcterms:created>
  <dcterms:modified xsi:type="dcterms:W3CDTF">2018-08-13T15:03:00Z</dcterms:modified>
</cp:coreProperties>
</file>