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4E5DA43" w:rsidR="00D819BB" w:rsidRDefault="000B112B" w:rsidP="007E3E2A">
      <w:pPr>
        <w:spacing w:before="120" w:after="120"/>
        <w:jc w:val="center"/>
        <w:outlineLvl w:val="0"/>
        <w:rPr>
          <w:b/>
          <w:sz w:val="28"/>
          <w:szCs w:val="28"/>
        </w:rPr>
      </w:pPr>
      <w:r>
        <w:rPr>
          <w:b/>
          <w:sz w:val="28"/>
          <w:szCs w:val="28"/>
        </w:rPr>
        <w:t>Classroom Connection Activity</w:t>
      </w:r>
    </w:p>
    <w:p w14:paraId="3B84EC05" w14:textId="77777777" w:rsidR="002C73FE" w:rsidRPr="002C73FE" w:rsidRDefault="002C73FE" w:rsidP="007E3E2A">
      <w:pPr>
        <w:spacing w:before="120" w:after="120"/>
        <w:rPr>
          <w:sz w:val="20"/>
          <w:szCs w:val="20"/>
        </w:rPr>
      </w:pPr>
    </w:p>
    <w:p w14:paraId="074B766F" w14:textId="77777777" w:rsidR="00711969" w:rsidRPr="00711969" w:rsidRDefault="00711969" w:rsidP="007E3E2A">
      <w:pPr>
        <w:widowControl w:val="0"/>
        <w:autoSpaceDE w:val="0"/>
        <w:autoSpaceDN w:val="0"/>
        <w:adjustRightInd w:val="0"/>
        <w:spacing w:before="120" w:after="120"/>
        <w:rPr>
          <w:rFonts w:cs="Tahoma"/>
          <w:color w:val="000000"/>
          <w:sz w:val="20"/>
          <w:szCs w:val="20"/>
        </w:rPr>
      </w:pPr>
      <w:r w:rsidRPr="00711969">
        <w:rPr>
          <w:rFonts w:cs="Tahoma"/>
          <w:sz w:val="20"/>
          <w:szCs w:val="20"/>
        </w:rPr>
        <w:t xml:space="preserve">Please engage in the following activity. In </w:t>
      </w:r>
      <w:proofErr w:type="gramStart"/>
      <w:r w:rsidRPr="00711969">
        <w:rPr>
          <w:rFonts w:cs="Tahoma"/>
          <w:sz w:val="20"/>
          <w:szCs w:val="20"/>
        </w:rPr>
        <w:t>addition</w:t>
      </w:r>
      <w:proofErr w:type="gramEnd"/>
      <w:r w:rsidRPr="00711969">
        <w:rPr>
          <w:rFonts w:cs="Tahoma"/>
          <w:sz w:val="20"/>
          <w:szCs w:val="20"/>
        </w:rPr>
        <w:t xml:space="preserve"> </w:t>
      </w:r>
      <w:r w:rsidRPr="00711969">
        <w:rPr>
          <w:rFonts w:cs="Tahoma"/>
          <w:b/>
          <w:sz w:val="20"/>
          <w:szCs w:val="20"/>
        </w:rPr>
        <w:t xml:space="preserve">we will be having our final video workshop time in our next session, so bring the materials you collected and reflections you have written to sharing.  </w:t>
      </w:r>
      <w:r w:rsidRPr="00711969">
        <w:rPr>
          <w:rFonts w:cs="Tahoma"/>
          <w:color w:val="FF0000"/>
          <w:sz w:val="20"/>
          <w:szCs w:val="20"/>
        </w:rPr>
        <w:t xml:space="preserve">(Depending on how you are having the participants share their videos you may need to ask them to bring a computer to the next session.) </w:t>
      </w:r>
      <w:r w:rsidRPr="00711969">
        <w:rPr>
          <w:rFonts w:cs="Tahoma"/>
          <w:color w:val="000000"/>
          <w:sz w:val="20"/>
          <w:szCs w:val="20"/>
        </w:rPr>
        <w:t>Please bring your laptop computer to our next session.  We will need it for some “wrap up” activities.</w:t>
      </w:r>
    </w:p>
    <w:p w14:paraId="750B3B71" w14:textId="77777777" w:rsidR="00711969" w:rsidRPr="00711969" w:rsidRDefault="00711969" w:rsidP="007E3E2A">
      <w:pPr>
        <w:widowControl w:val="0"/>
        <w:autoSpaceDE w:val="0"/>
        <w:autoSpaceDN w:val="0"/>
        <w:adjustRightInd w:val="0"/>
        <w:spacing w:before="120" w:after="120"/>
        <w:rPr>
          <w:rFonts w:cs="Tahoma"/>
          <w:i/>
          <w:color w:val="000000"/>
          <w:sz w:val="20"/>
          <w:szCs w:val="20"/>
        </w:rPr>
      </w:pPr>
    </w:p>
    <w:p w14:paraId="4AF443F4" w14:textId="77777777" w:rsidR="00711969" w:rsidRPr="00711969" w:rsidRDefault="00711969" w:rsidP="007E3E2A">
      <w:pPr>
        <w:widowControl w:val="0"/>
        <w:numPr>
          <w:ilvl w:val="0"/>
          <w:numId w:val="6"/>
        </w:numPr>
        <w:autoSpaceDE w:val="0"/>
        <w:autoSpaceDN w:val="0"/>
        <w:adjustRightInd w:val="0"/>
        <w:spacing w:before="120" w:after="120"/>
        <w:ind w:left="360"/>
        <w:rPr>
          <w:rFonts w:cs="Tahoma"/>
          <w:color w:val="000000"/>
          <w:sz w:val="20"/>
          <w:szCs w:val="20"/>
        </w:rPr>
      </w:pPr>
      <w:r w:rsidRPr="00711969">
        <w:rPr>
          <w:rFonts w:cs="Tahoma"/>
          <w:i/>
          <w:color w:val="000000"/>
          <w:sz w:val="20"/>
          <w:szCs w:val="20"/>
        </w:rPr>
        <w:t>Preparing for video workshop</w:t>
      </w:r>
    </w:p>
    <w:p w14:paraId="17DFC2AE" w14:textId="77777777" w:rsidR="00711969" w:rsidRPr="00711969" w:rsidRDefault="00711969" w:rsidP="007E3E2A">
      <w:pPr>
        <w:widowControl w:val="0"/>
        <w:autoSpaceDE w:val="0"/>
        <w:autoSpaceDN w:val="0"/>
        <w:adjustRightInd w:val="0"/>
        <w:spacing w:before="120" w:after="120"/>
        <w:ind w:left="360"/>
        <w:rPr>
          <w:rFonts w:cs="Tahoma"/>
          <w:color w:val="000000"/>
          <w:sz w:val="20"/>
          <w:szCs w:val="20"/>
        </w:rPr>
      </w:pPr>
      <w:r w:rsidRPr="00711969">
        <w:rPr>
          <w:rFonts w:cs="Tahoma"/>
          <w:color w:val="000000"/>
          <w:sz w:val="20"/>
          <w:szCs w:val="20"/>
        </w:rPr>
        <w:t xml:space="preserve">In your classroom, spend 15-20 minutes working on the problem you selected that will be the basis for the last video workshop. </w:t>
      </w:r>
      <w:r w:rsidRPr="00711969">
        <w:rPr>
          <w:rFonts w:cs="Tahoma"/>
          <w:sz w:val="20"/>
          <w:szCs w:val="20"/>
        </w:rPr>
        <w:t xml:space="preserve">Use your teaching as an opportunity to try asking questions about the task that engage the whole class in reasoning. Also try using this problem to make the mathematical practices explicit to students. </w:t>
      </w:r>
      <w:r w:rsidRPr="00711969">
        <w:rPr>
          <w:rFonts w:cs="Tahoma"/>
          <w:color w:val="000000"/>
          <w:sz w:val="20"/>
          <w:szCs w:val="20"/>
        </w:rPr>
        <w:t>Video record the entire activity and collect student work samples (approximately 6 samples that represent a range in student reasoning). Complete the following video workshop preparations:</w:t>
      </w:r>
    </w:p>
    <w:p w14:paraId="7E3C5B48" w14:textId="77777777" w:rsidR="00711969" w:rsidRPr="00711969" w:rsidRDefault="00711969" w:rsidP="007E3E2A">
      <w:pPr>
        <w:widowControl w:val="0"/>
        <w:autoSpaceDE w:val="0"/>
        <w:autoSpaceDN w:val="0"/>
        <w:adjustRightInd w:val="0"/>
        <w:spacing w:before="120" w:after="120"/>
        <w:ind w:left="360"/>
        <w:rPr>
          <w:rFonts w:cs="Tahoma"/>
          <w:color w:val="000000"/>
          <w:sz w:val="20"/>
          <w:szCs w:val="20"/>
        </w:rPr>
      </w:pPr>
    </w:p>
    <w:p w14:paraId="6C86E3B2" w14:textId="77777777" w:rsidR="00711969" w:rsidRPr="00711969" w:rsidRDefault="00711969" w:rsidP="007E3E2A">
      <w:pPr>
        <w:numPr>
          <w:ilvl w:val="1"/>
          <w:numId w:val="13"/>
        </w:numPr>
        <w:spacing w:before="120" w:after="120"/>
        <w:ind w:left="720"/>
        <w:rPr>
          <w:rFonts w:cs="Tahoma"/>
          <w:sz w:val="20"/>
          <w:szCs w:val="20"/>
        </w:rPr>
      </w:pPr>
      <w:r w:rsidRPr="00711969">
        <w:rPr>
          <w:rFonts w:cs="Tahoma"/>
          <w:sz w:val="20"/>
          <w:szCs w:val="20"/>
        </w:rPr>
        <w:t>Watch your video and identify a 3-5-minute video clip that supports you in thinking about the reflection questions in (c). Please record the start and stop times of the clip.</w:t>
      </w:r>
    </w:p>
    <w:p w14:paraId="0DDA1E53" w14:textId="77777777" w:rsidR="00711969" w:rsidRPr="00711969" w:rsidRDefault="00711969" w:rsidP="007E3E2A">
      <w:pPr>
        <w:spacing w:before="120" w:after="120"/>
        <w:ind w:left="1170"/>
        <w:rPr>
          <w:rFonts w:cs="Tahoma"/>
          <w:color w:val="000000"/>
          <w:sz w:val="20"/>
          <w:szCs w:val="20"/>
        </w:rPr>
      </w:pPr>
      <w:r w:rsidRPr="00711969">
        <w:rPr>
          <w:rFonts w:cs="Tahoma"/>
          <w:color w:val="000000"/>
          <w:sz w:val="20"/>
          <w:szCs w:val="20"/>
        </w:rPr>
        <w:t>Clip start time:</w:t>
      </w:r>
    </w:p>
    <w:p w14:paraId="03CA16F8" w14:textId="77777777" w:rsidR="00711969" w:rsidRPr="00711969" w:rsidRDefault="00711969" w:rsidP="007E3E2A">
      <w:pPr>
        <w:spacing w:before="120" w:after="120"/>
        <w:ind w:left="1170"/>
        <w:rPr>
          <w:rFonts w:cs="Tahoma"/>
          <w:color w:val="000000"/>
          <w:sz w:val="20"/>
          <w:szCs w:val="20"/>
        </w:rPr>
      </w:pPr>
      <w:r w:rsidRPr="00711969">
        <w:rPr>
          <w:rFonts w:cs="Tahoma"/>
          <w:color w:val="000000"/>
          <w:sz w:val="20"/>
          <w:szCs w:val="20"/>
        </w:rPr>
        <w:t>Clip end time:</w:t>
      </w:r>
    </w:p>
    <w:p w14:paraId="7ADFE023" w14:textId="77777777" w:rsidR="00711969" w:rsidRPr="00711969" w:rsidRDefault="00711969" w:rsidP="007E3E2A">
      <w:pPr>
        <w:spacing w:before="120" w:after="120"/>
        <w:rPr>
          <w:rFonts w:cs="Tahoma"/>
          <w:color w:val="000000"/>
          <w:sz w:val="20"/>
          <w:szCs w:val="20"/>
        </w:rPr>
      </w:pPr>
    </w:p>
    <w:p w14:paraId="79A699D2" w14:textId="77777777" w:rsidR="00711969" w:rsidRPr="00711969" w:rsidRDefault="00711969" w:rsidP="007E3E2A">
      <w:pPr>
        <w:numPr>
          <w:ilvl w:val="1"/>
          <w:numId w:val="13"/>
        </w:numPr>
        <w:spacing w:before="120" w:after="120"/>
        <w:ind w:left="720"/>
        <w:rPr>
          <w:rFonts w:cs="Tahoma"/>
          <w:sz w:val="20"/>
          <w:szCs w:val="20"/>
        </w:rPr>
      </w:pPr>
      <w:r w:rsidRPr="00711969">
        <w:rPr>
          <w:rFonts w:cs="Tahoma"/>
          <w:sz w:val="20"/>
          <w:szCs w:val="20"/>
        </w:rPr>
        <w:t>Provide some context for the selected video clip.</w:t>
      </w:r>
    </w:p>
    <w:p w14:paraId="0767F7EA" w14:textId="77777777" w:rsidR="00711969" w:rsidRPr="00711969" w:rsidRDefault="00711969" w:rsidP="007E3E2A">
      <w:pPr>
        <w:numPr>
          <w:ilvl w:val="2"/>
          <w:numId w:val="13"/>
        </w:numPr>
        <w:spacing w:before="120" w:after="120"/>
        <w:ind w:left="1170"/>
        <w:rPr>
          <w:rFonts w:cs="Tahoma"/>
          <w:color w:val="000000"/>
          <w:sz w:val="20"/>
          <w:szCs w:val="20"/>
        </w:rPr>
      </w:pPr>
      <w:r w:rsidRPr="00711969">
        <w:rPr>
          <w:rFonts w:cs="Tahoma"/>
          <w:color w:val="000000"/>
          <w:sz w:val="20"/>
          <w:szCs w:val="20"/>
        </w:rPr>
        <w:t>Grade, task, and lesson goals</w:t>
      </w:r>
    </w:p>
    <w:p w14:paraId="3A9E91C4" w14:textId="77777777" w:rsidR="00711969" w:rsidRPr="00711969" w:rsidRDefault="00711969" w:rsidP="007E3E2A">
      <w:pPr>
        <w:numPr>
          <w:ilvl w:val="2"/>
          <w:numId w:val="13"/>
        </w:numPr>
        <w:spacing w:before="120" w:after="120"/>
        <w:ind w:left="1170"/>
        <w:rPr>
          <w:rFonts w:cs="Tahoma"/>
          <w:color w:val="000000"/>
          <w:sz w:val="20"/>
          <w:szCs w:val="20"/>
        </w:rPr>
      </w:pPr>
      <w:r w:rsidRPr="00711969">
        <w:rPr>
          <w:rFonts w:cs="Tahoma"/>
          <w:color w:val="000000"/>
          <w:sz w:val="20"/>
          <w:szCs w:val="20"/>
        </w:rPr>
        <w:t>Routines that appear in the clip that may be unfamiliar to colleagues</w:t>
      </w:r>
    </w:p>
    <w:p w14:paraId="704AEA29" w14:textId="77777777" w:rsidR="00711969" w:rsidRPr="00711969" w:rsidRDefault="00711969" w:rsidP="007E3E2A">
      <w:pPr>
        <w:numPr>
          <w:ilvl w:val="2"/>
          <w:numId w:val="13"/>
        </w:numPr>
        <w:spacing w:before="120" w:after="120"/>
        <w:ind w:left="1170"/>
        <w:rPr>
          <w:rFonts w:cs="Tahoma"/>
          <w:color w:val="000000"/>
          <w:sz w:val="20"/>
          <w:szCs w:val="20"/>
        </w:rPr>
      </w:pPr>
      <w:r w:rsidRPr="00711969">
        <w:rPr>
          <w:rFonts w:cs="Tahoma"/>
          <w:color w:val="000000"/>
          <w:sz w:val="20"/>
          <w:szCs w:val="20"/>
        </w:rPr>
        <w:t xml:space="preserve">Description of what happened immediately before the clip </w:t>
      </w:r>
    </w:p>
    <w:p w14:paraId="05061E8F" w14:textId="77777777" w:rsidR="00711969" w:rsidRPr="00711969" w:rsidRDefault="00711969" w:rsidP="007E3E2A">
      <w:pPr>
        <w:spacing w:before="120" w:after="120"/>
        <w:ind w:left="2160"/>
        <w:rPr>
          <w:rFonts w:cs="Tahoma"/>
          <w:color w:val="000000"/>
          <w:sz w:val="20"/>
          <w:szCs w:val="20"/>
        </w:rPr>
      </w:pPr>
    </w:p>
    <w:p w14:paraId="56CF0A92" w14:textId="77777777" w:rsidR="00711969" w:rsidRPr="00711969" w:rsidRDefault="00711969" w:rsidP="007E3E2A">
      <w:pPr>
        <w:numPr>
          <w:ilvl w:val="1"/>
          <w:numId w:val="13"/>
        </w:numPr>
        <w:spacing w:before="120" w:after="120"/>
        <w:ind w:left="720"/>
        <w:rPr>
          <w:rFonts w:cs="Tahoma"/>
          <w:color w:val="000000"/>
          <w:sz w:val="20"/>
          <w:szCs w:val="20"/>
        </w:rPr>
      </w:pPr>
      <w:r w:rsidRPr="00711969">
        <w:rPr>
          <w:rFonts w:cs="Tahoma"/>
          <w:color w:val="000000"/>
          <w:sz w:val="20"/>
          <w:szCs w:val="20"/>
        </w:rPr>
        <w:t xml:space="preserve">Record responses to the following focus questions, with references to specific events in the video if possible.  </w:t>
      </w:r>
    </w:p>
    <w:p w14:paraId="5FD56CD6" w14:textId="77777777" w:rsidR="00711969" w:rsidRPr="00711969" w:rsidRDefault="00711969" w:rsidP="007E3E2A">
      <w:pPr>
        <w:numPr>
          <w:ilvl w:val="2"/>
          <w:numId w:val="13"/>
        </w:numPr>
        <w:spacing w:before="120" w:after="120"/>
        <w:ind w:left="1170"/>
        <w:rPr>
          <w:rFonts w:cs="Tahoma"/>
          <w:color w:val="000000"/>
          <w:sz w:val="20"/>
          <w:szCs w:val="20"/>
        </w:rPr>
      </w:pPr>
      <w:r w:rsidRPr="00711969">
        <w:rPr>
          <w:rFonts w:cs="Tahoma"/>
          <w:color w:val="000000"/>
          <w:sz w:val="20"/>
          <w:szCs w:val="20"/>
        </w:rPr>
        <w:t>What kinds of reasoning do you see students engaged in during this video segment? How does this reasoning compare with the reasoning you had anticipated?</w:t>
      </w:r>
    </w:p>
    <w:p w14:paraId="19BD39DE" w14:textId="77777777" w:rsidR="00711969" w:rsidRPr="00711969" w:rsidRDefault="00711969" w:rsidP="007E3E2A">
      <w:pPr>
        <w:numPr>
          <w:ilvl w:val="2"/>
          <w:numId w:val="13"/>
        </w:numPr>
        <w:spacing w:before="120" w:after="120"/>
        <w:ind w:left="1170"/>
        <w:rPr>
          <w:rFonts w:cs="Tahoma"/>
          <w:color w:val="000000"/>
          <w:sz w:val="20"/>
          <w:szCs w:val="20"/>
        </w:rPr>
      </w:pPr>
      <w:r w:rsidRPr="00711969">
        <w:rPr>
          <w:rFonts w:cs="Tahoma"/>
          <w:color w:val="000000"/>
          <w:sz w:val="20"/>
          <w:szCs w:val="20"/>
        </w:rPr>
        <w:t>During this video segment, what representations, examples, mathematical language or definitions are students drawing on as they explain and engage with ideas shared by peers?</w:t>
      </w:r>
    </w:p>
    <w:p w14:paraId="0B61B140" w14:textId="77777777" w:rsidR="00711969" w:rsidRPr="00711969" w:rsidRDefault="00711969" w:rsidP="007E3E2A">
      <w:pPr>
        <w:numPr>
          <w:ilvl w:val="2"/>
          <w:numId w:val="13"/>
        </w:numPr>
        <w:spacing w:before="120" w:after="120"/>
        <w:ind w:left="1170"/>
        <w:rPr>
          <w:rFonts w:cs="Tahoma"/>
          <w:color w:val="000000"/>
          <w:sz w:val="20"/>
          <w:szCs w:val="20"/>
        </w:rPr>
      </w:pPr>
      <w:r w:rsidRPr="00711969">
        <w:rPr>
          <w:rFonts w:cs="Tahoma"/>
          <w:color w:val="000000"/>
          <w:sz w:val="20"/>
          <w:szCs w:val="20"/>
        </w:rPr>
        <w:t>During this video segment, which mathematical practices do you see yourself supporting?  What specific teaching moves are used to support individual’s and the class’s engagement in reasoning or the mathematical practices?</w:t>
      </w:r>
    </w:p>
    <w:p w14:paraId="3DD98F2F" w14:textId="77777777" w:rsidR="00711969" w:rsidRPr="00711969" w:rsidRDefault="00711969" w:rsidP="007E3E2A">
      <w:pPr>
        <w:spacing w:before="120" w:after="120"/>
        <w:rPr>
          <w:rFonts w:cs="Tahoma"/>
          <w:color w:val="000000"/>
          <w:sz w:val="20"/>
          <w:szCs w:val="20"/>
        </w:rPr>
      </w:pPr>
    </w:p>
    <w:p w14:paraId="5E56DAFC" w14:textId="77777777" w:rsidR="00711969" w:rsidRPr="00711969" w:rsidRDefault="00711969" w:rsidP="007E3E2A">
      <w:pPr>
        <w:spacing w:before="120" w:after="120"/>
        <w:rPr>
          <w:rFonts w:cs="Tahoma"/>
          <w:color w:val="FF0000"/>
          <w:sz w:val="20"/>
          <w:szCs w:val="20"/>
        </w:rPr>
      </w:pPr>
      <w:r w:rsidRPr="00711969">
        <w:rPr>
          <w:rFonts w:cs="Tahoma"/>
          <w:color w:val="FF0000"/>
          <w:sz w:val="20"/>
          <w:szCs w:val="20"/>
        </w:rPr>
        <w:t>(Include the description here of the method for submitting classroom records of practice that will eventually be used for sharing examples from teaching with colleagues.)</w:t>
      </w:r>
    </w:p>
    <w:p w14:paraId="451BD861" w14:textId="77777777" w:rsidR="00711969" w:rsidRPr="00711969" w:rsidRDefault="00711969" w:rsidP="007E3E2A">
      <w:pPr>
        <w:spacing w:before="120" w:after="120"/>
        <w:rPr>
          <w:rFonts w:cs="Tahoma"/>
          <w:color w:val="FF0000"/>
          <w:sz w:val="20"/>
          <w:szCs w:val="20"/>
        </w:rPr>
      </w:pPr>
    </w:p>
    <w:p w14:paraId="5848CB1E" w14:textId="77777777" w:rsidR="00711969" w:rsidRPr="00711969" w:rsidRDefault="00711969" w:rsidP="007E3E2A">
      <w:pPr>
        <w:widowControl w:val="0"/>
        <w:numPr>
          <w:ilvl w:val="0"/>
          <w:numId w:val="6"/>
        </w:numPr>
        <w:autoSpaceDE w:val="0"/>
        <w:autoSpaceDN w:val="0"/>
        <w:adjustRightInd w:val="0"/>
        <w:spacing w:before="120" w:after="120"/>
        <w:ind w:left="360"/>
        <w:rPr>
          <w:sz w:val="20"/>
          <w:szCs w:val="20"/>
        </w:rPr>
      </w:pPr>
      <w:r w:rsidRPr="00711969">
        <w:rPr>
          <w:rFonts w:cs="Tahoma"/>
          <w:i/>
          <w:color w:val="000000"/>
          <w:sz w:val="20"/>
          <w:szCs w:val="20"/>
        </w:rPr>
        <w:lastRenderedPageBreak/>
        <w:t>Reflect on your learning from video workshop</w:t>
      </w:r>
    </w:p>
    <w:p w14:paraId="7BA51B7B" w14:textId="77777777" w:rsidR="00711969" w:rsidRPr="00711969" w:rsidRDefault="00711969" w:rsidP="007E3E2A">
      <w:pPr>
        <w:widowControl w:val="0"/>
        <w:autoSpaceDE w:val="0"/>
        <w:autoSpaceDN w:val="0"/>
        <w:adjustRightInd w:val="0"/>
        <w:spacing w:before="120" w:after="120"/>
        <w:ind w:left="360"/>
        <w:rPr>
          <w:rFonts w:cs="Tahoma"/>
          <w:color w:val="000000"/>
          <w:sz w:val="20"/>
          <w:szCs w:val="20"/>
        </w:rPr>
      </w:pPr>
      <w:r w:rsidRPr="00711969">
        <w:rPr>
          <w:rFonts w:cs="Tahoma"/>
          <w:color w:val="000000"/>
          <w:sz w:val="20"/>
          <w:szCs w:val="20"/>
        </w:rPr>
        <w:t>You have engaged in multiple cycles of learning through engaging in video workshops. Look across the records and reflections you have generated and take stock of what you have learned about:</w:t>
      </w:r>
    </w:p>
    <w:p w14:paraId="081C38DF" w14:textId="77777777" w:rsidR="00711969" w:rsidRPr="00711969" w:rsidRDefault="00711969" w:rsidP="007E3E2A">
      <w:pPr>
        <w:widowControl w:val="0"/>
        <w:autoSpaceDE w:val="0"/>
        <w:autoSpaceDN w:val="0"/>
        <w:adjustRightInd w:val="0"/>
        <w:spacing w:before="120" w:after="120"/>
        <w:ind w:left="360"/>
        <w:rPr>
          <w:sz w:val="20"/>
          <w:szCs w:val="20"/>
        </w:rPr>
      </w:pPr>
    </w:p>
    <w:p w14:paraId="3DBE67CD" w14:textId="77777777" w:rsidR="00711969" w:rsidRPr="00711969" w:rsidRDefault="00711969" w:rsidP="007E3E2A">
      <w:pPr>
        <w:numPr>
          <w:ilvl w:val="1"/>
          <w:numId w:val="6"/>
        </w:numPr>
        <w:tabs>
          <w:tab w:val="clear" w:pos="1440"/>
        </w:tabs>
        <w:spacing w:before="120" w:after="120"/>
        <w:ind w:left="720"/>
        <w:rPr>
          <w:rFonts w:cs="Tahoma"/>
          <w:color w:val="000000"/>
          <w:sz w:val="20"/>
          <w:szCs w:val="20"/>
        </w:rPr>
      </w:pPr>
      <w:r w:rsidRPr="00711969">
        <w:rPr>
          <w:rFonts w:cs="Tahoma"/>
          <w:color w:val="000000"/>
          <w:sz w:val="20"/>
          <w:szCs w:val="20"/>
        </w:rPr>
        <w:t>Your own teaching. In the context of the problems you have tried in your classroom from our professional development sessions:</w:t>
      </w:r>
    </w:p>
    <w:p w14:paraId="4CA1046E" w14:textId="77777777" w:rsidR="00711969" w:rsidRPr="00711969" w:rsidRDefault="00711969" w:rsidP="007E3E2A">
      <w:pPr>
        <w:numPr>
          <w:ilvl w:val="2"/>
          <w:numId w:val="6"/>
        </w:numPr>
        <w:spacing w:before="120" w:after="120"/>
        <w:ind w:left="1170"/>
        <w:rPr>
          <w:rFonts w:cs="Tahoma"/>
          <w:color w:val="000000"/>
          <w:sz w:val="20"/>
          <w:szCs w:val="20"/>
        </w:rPr>
      </w:pPr>
      <w:r w:rsidRPr="00711969">
        <w:rPr>
          <w:rFonts w:cs="Tahoma"/>
          <w:color w:val="000000"/>
          <w:sz w:val="20"/>
          <w:szCs w:val="20"/>
        </w:rPr>
        <w:t xml:space="preserve">What have you noticed about the ways in which </w:t>
      </w:r>
      <w:proofErr w:type="gramStart"/>
      <w:r w:rsidRPr="00711969">
        <w:rPr>
          <w:rFonts w:cs="Tahoma"/>
          <w:color w:val="000000"/>
          <w:sz w:val="20"/>
          <w:szCs w:val="20"/>
        </w:rPr>
        <w:t>students</w:t>
      </w:r>
      <w:proofErr w:type="gramEnd"/>
      <w:r w:rsidRPr="00711969">
        <w:rPr>
          <w:rFonts w:cs="Tahoma"/>
          <w:color w:val="000000"/>
          <w:sz w:val="20"/>
          <w:szCs w:val="20"/>
        </w:rPr>
        <w:t xml:space="preserve"> reason? What have you noticed about the ways in which you support student reasoning?</w:t>
      </w:r>
    </w:p>
    <w:p w14:paraId="5833CB72" w14:textId="7DD83EB5" w:rsidR="00711969" w:rsidRPr="00711969" w:rsidRDefault="00711969" w:rsidP="007E3E2A">
      <w:pPr>
        <w:numPr>
          <w:ilvl w:val="2"/>
          <w:numId w:val="6"/>
        </w:numPr>
        <w:spacing w:before="120" w:after="120"/>
        <w:ind w:left="1170"/>
        <w:rPr>
          <w:rFonts w:cs="Tahoma"/>
          <w:color w:val="000000"/>
          <w:sz w:val="20"/>
          <w:szCs w:val="20"/>
        </w:rPr>
      </w:pPr>
      <w:r w:rsidRPr="00711969">
        <w:rPr>
          <w:rFonts w:cs="Tahoma"/>
          <w:color w:val="000000"/>
          <w:sz w:val="20"/>
          <w:szCs w:val="20"/>
        </w:rPr>
        <w:t>What, if anything, has changed over the course of your work using video workshop about the way you think about supporting student reasoning or the ways in which you support students</w:t>
      </w:r>
      <w:r w:rsidR="00EE0AC5">
        <w:rPr>
          <w:rFonts w:cs="Tahoma"/>
          <w:color w:val="000000"/>
          <w:sz w:val="20"/>
          <w:szCs w:val="20"/>
        </w:rPr>
        <w:t>’</w:t>
      </w:r>
      <w:r w:rsidRPr="00711969">
        <w:rPr>
          <w:rFonts w:cs="Tahoma"/>
          <w:color w:val="000000"/>
          <w:sz w:val="20"/>
          <w:szCs w:val="20"/>
        </w:rPr>
        <w:t xml:space="preserve"> engagement in mathematical reasoning? </w:t>
      </w:r>
    </w:p>
    <w:p w14:paraId="5610CC4C" w14:textId="77777777" w:rsidR="00711969" w:rsidRPr="00711969" w:rsidRDefault="00711969" w:rsidP="007E3E2A">
      <w:pPr>
        <w:numPr>
          <w:ilvl w:val="2"/>
          <w:numId w:val="6"/>
        </w:numPr>
        <w:spacing w:before="120" w:after="120"/>
        <w:ind w:left="1170"/>
        <w:rPr>
          <w:rFonts w:cs="Tahoma"/>
          <w:color w:val="000000"/>
          <w:sz w:val="20"/>
          <w:szCs w:val="20"/>
        </w:rPr>
      </w:pPr>
      <w:r w:rsidRPr="00711969">
        <w:rPr>
          <w:rFonts w:cs="Tahoma"/>
          <w:color w:val="000000"/>
          <w:sz w:val="20"/>
          <w:szCs w:val="20"/>
        </w:rPr>
        <w:t>What are your go</w:t>
      </w:r>
      <w:bookmarkStart w:id="0" w:name="_GoBack"/>
      <w:bookmarkEnd w:id="0"/>
      <w:r w:rsidRPr="00711969">
        <w:rPr>
          <w:rFonts w:cs="Tahoma"/>
          <w:color w:val="000000"/>
          <w:sz w:val="20"/>
          <w:szCs w:val="20"/>
        </w:rPr>
        <w:t>als for your subsequent work in this area?</w:t>
      </w:r>
    </w:p>
    <w:p w14:paraId="5D7A716D" w14:textId="77777777" w:rsidR="00711969" w:rsidRPr="00711969" w:rsidRDefault="00711969" w:rsidP="007E3E2A">
      <w:pPr>
        <w:spacing w:before="120" w:after="120"/>
        <w:rPr>
          <w:rFonts w:cs="Tahoma"/>
          <w:color w:val="000000"/>
          <w:sz w:val="20"/>
          <w:szCs w:val="20"/>
        </w:rPr>
      </w:pPr>
    </w:p>
    <w:p w14:paraId="3D5E3911" w14:textId="77777777" w:rsidR="00711969" w:rsidRPr="00711969" w:rsidRDefault="00711969" w:rsidP="007E3E2A">
      <w:pPr>
        <w:numPr>
          <w:ilvl w:val="1"/>
          <w:numId w:val="6"/>
        </w:numPr>
        <w:tabs>
          <w:tab w:val="clear" w:pos="1440"/>
        </w:tabs>
        <w:spacing w:before="120" w:after="120"/>
        <w:ind w:left="720"/>
        <w:rPr>
          <w:rFonts w:cs="Tahoma"/>
          <w:sz w:val="20"/>
          <w:szCs w:val="20"/>
        </w:rPr>
      </w:pPr>
      <w:r w:rsidRPr="00711969">
        <w:rPr>
          <w:rFonts w:cs="Tahoma"/>
          <w:sz w:val="20"/>
          <w:szCs w:val="20"/>
        </w:rPr>
        <w:t xml:space="preserve">The process of “doing” video workshop. What are its challenges? What are its benefits? </w:t>
      </w:r>
    </w:p>
    <w:p w14:paraId="62C00C2D" w14:textId="77777777" w:rsidR="00711969" w:rsidRPr="00711969" w:rsidRDefault="00711969" w:rsidP="007E3E2A">
      <w:pPr>
        <w:spacing w:before="120" w:after="120"/>
        <w:rPr>
          <w:rFonts w:cs="Tahoma"/>
          <w:sz w:val="20"/>
          <w:szCs w:val="20"/>
        </w:rPr>
      </w:pPr>
    </w:p>
    <w:p w14:paraId="7CA013BA" w14:textId="77777777" w:rsidR="00711969" w:rsidRPr="00711969" w:rsidRDefault="00711969" w:rsidP="007E3E2A">
      <w:pPr>
        <w:widowControl w:val="0"/>
        <w:autoSpaceDE w:val="0"/>
        <w:autoSpaceDN w:val="0"/>
        <w:adjustRightInd w:val="0"/>
        <w:spacing w:before="120" w:after="120"/>
        <w:ind w:left="360"/>
        <w:outlineLvl w:val="0"/>
        <w:rPr>
          <w:sz w:val="20"/>
          <w:szCs w:val="20"/>
        </w:rPr>
      </w:pPr>
      <w:r w:rsidRPr="00711969">
        <w:rPr>
          <w:rFonts w:cs="Tahoma"/>
          <w:b/>
          <w:color w:val="000000"/>
          <w:sz w:val="20"/>
          <w:szCs w:val="20"/>
        </w:rPr>
        <w:t>Please bring a hard copy of your responses to these questions to our next session</w:t>
      </w:r>
      <w:r w:rsidRPr="00711969">
        <w:rPr>
          <w:rFonts w:cs="Tahoma"/>
          <w:color w:val="000000"/>
          <w:sz w:val="20"/>
          <w:szCs w:val="20"/>
        </w:rPr>
        <w:t>.</w:t>
      </w:r>
    </w:p>
    <w:p w14:paraId="1A6743EA" w14:textId="55449856" w:rsidR="00635887" w:rsidRDefault="00635887" w:rsidP="007E3E2A">
      <w:pPr>
        <w:widowControl w:val="0"/>
        <w:autoSpaceDE w:val="0"/>
        <w:autoSpaceDN w:val="0"/>
        <w:adjustRightInd w:val="0"/>
        <w:spacing w:before="120" w:after="120"/>
        <w:rPr>
          <w:sz w:val="20"/>
          <w:szCs w:val="20"/>
        </w:rPr>
      </w:pPr>
    </w:p>
    <w:p w14:paraId="25350157" w14:textId="77777777" w:rsidR="007E3E2A" w:rsidRDefault="007E3E2A" w:rsidP="007E3E2A">
      <w:pPr>
        <w:widowControl w:val="0"/>
        <w:autoSpaceDE w:val="0"/>
        <w:autoSpaceDN w:val="0"/>
        <w:adjustRightInd w:val="0"/>
        <w:spacing w:before="120" w:after="120"/>
        <w:rPr>
          <w:sz w:val="20"/>
          <w:szCs w:val="20"/>
        </w:rPr>
      </w:pPr>
    </w:p>
    <w:p w14:paraId="69858740" w14:textId="6C3E1680" w:rsidR="00C72F49" w:rsidRPr="00C72F49" w:rsidRDefault="00C72F49" w:rsidP="007E3E2A">
      <w:pPr>
        <w:widowControl w:val="0"/>
        <w:autoSpaceDE w:val="0"/>
        <w:autoSpaceDN w:val="0"/>
        <w:adjustRightInd w:val="0"/>
        <w:spacing w:before="120" w:after="120"/>
        <w:rPr>
          <w:b/>
          <w:color w:val="FF0000"/>
          <w:sz w:val="20"/>
          <w:szCs w:val="20"/>
        </w:rPr>
      </w:pPr>
      <w:r w:rsidRPr="00C72F49">
        <w:rPr>
          <w:b/>
          <w:color w:val="FF0000"/>
          <w:sz w:val="20"/>
          <w:szCs w:val="20"/>
        </w:rPr>
        <w:t>Optional</w:t>
      </w:r>
    </w:p>
    <w:p w14:paraId="026CC46C" w14:textId="3D679D24" w:rsidR="00C72F49" w:rsidRPr="00CF26D7" w:rsidRDefault="00C72F49" w:rsidP="007E3E2A">
      <w:pPr>
        <w:numPr>
          <w:ilvl w:val="0"/>
          <w:numId w:val="6"/>
        </w:numPr>
        <w:spacing w:before="120" w:after="120"/>
        <w:ind w:left="360"/>
        <w:rPr>
          <w:i/>
          <w:sz w:val="20"/>
          <w:szCs w:val="20"/>
        </w:rPr>
      </w:pPr>
      <w:r>
        <w:rPr>
          <w:i/>
          <w:sz w:val="20"/>
          <w:szCs w:val="20"/>
        </w:rPr>
        <w:t>Read the “Pascal’s Triangle</w:t>
      </w:r>
      <w:r w:rsidRPr="00CF26D7">
        <w:rPr>
          <w:i/>
          <w:sz w:val="20"/>
          <w:szCs w:val="20"/>
        </w:rPr>
        <w:t>” Math Notes document. Consider:</w:t>
      </w:r>
    </w:p>
    <w:p w14:paraId="21B80E78" w14:textId="32E80E3B" w:rsidR="00C72F49" w:rsidRDefault="00C72F49" w:rsidP="007E3E2A">
      <w:pPr>
        <w:numPr>
          <w:ilvl w:val="1"/>
          <w:numId w:val="6"/>
        </w:numPr>
        <w:spacing w:before="120" w:after="120"/>
        <w:ind w:left="720"/>
        <w:rPr>
          <w:sz w:val="20"/>
          <w:szCs w:val="20"/>
        </w:rPr>
      </w:pPr>
      <w:r>
        <w:rPr>
          <w:sz w:val="20"/>
          <w:szCs w:val="20"/>
        </w:rPr>
        <w:t>The connections between the approaches that can be used to notice numerical patterns in the triangle;</w:t>
      </w:r>
    </w:p>
    <w:p w14:paraId="2D0FE405" w14:textId="15A35B0F" w:rsidR="00C72F49" w:rsidRDefault="00C72F49" w:rsidP="007E3E2A">
      <w:pPr>
        <w:numPr>
          <w:ilvl w:val="1"/>
          <w:numId w:val="6"/>
        </w:numPr>
        <w:spacing w:before="120" w:after="120"/>
        <w:ind w:left="720"/>
        <w:rPr>
          <w:sz w:val="20"/>
          <w:szCs w:val="20"/>
        </w:rPr>
      </w:pPr>
      <w:r>
        <w:rPr>
          <w:sz w:val="20"/>
          <w:szCs w:val="20"/>
        </w:rPr>
        <w:t>if there are additional insights you have into the ways in which students might approach the problem and the reasons why they might approach the work in that way;</w:t>
      </w:r>
    </w:p>
    <w:p w14:paraId="55AB56CD" w14:textId="0C109356" w:rsidR="00C72F49" w:rsidRPr="007D7C2E" w:rsidRDefault="00C72F49" w:rsidP="007E3E2A">
      <w:pPr>
        <w:numPr>
          <w:ilvl w:val="1"/>
          <w:numId w:val="6"/>
        </w:numPr>
        <w:spacing w:before="120" w:after="120"/>
        <w:ind w:left="720"/>
        <w:rPr>
          <w:sz w:val="20"/>
          <w:szCs w:val="20"/>
        </w:rPr>
      </w:pPr>
      <w:r>
        <w:rPr>
          <w:sz w:val="20"/>
          <w:szCs w:val="20"/>
        </w:rPr>
        <w:t>which of the mathematical practices seems most strongly connected with this problem and how you might use the problem to be explicit about the nature of that mathematical practice.</w:t>
      </w:r>
    </w:p>
    <w:p w14:paraId="42A29C02" w14:textId="4021AB77" w:rsidR="00C72F49" w:rsidRPr="00C72F49" w:rsidRDefault="00C72F49" w:rsidP="00711969">
      <w:pPr>
        <w:widowControl w:val="0"/>
        <w:autoSpaceDE w:val="0"/>
        <w:autoSpaceDN w:val="0"/>
        <w:adjustRightInd w:val="0"/>
        <w:rPr>
          <w:i/>
          <w:sz w:val="20"/>
          <w:szCs w:val="20"/>
        </w:rPr>
      </w:pPr>
    </w:p>
    <w:sectPr w:rsidR="00C72F49" w:rsidRPr="00C72F49" w:rsidSect="004B43C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DDB0D" w14:textId="77777777" w:rsidR="0085461C" w:rsidRDefault="0085461C">
      <w:r>
        <w:separator/>
      </w:r>
    </w:p>
  </w:endnote>
  <w:endnote w:type="continuationSeparator" w:id="0">
    <w:p w14:paraId="78473FFD" w14:textId="77777777" w:rsidR="0085461C" w:rsidRDefault="0085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BAA0" w14:textId="77777777" w:rsidR="0085461C" w:rsidRDefault="0085461C">
      <w:r>
        <w:separator/>
      </w:r>
    </w:p>
  </w:footnote>
  <w:footnote w:type="continuationSeparator" w:id="0">
    <w:p w14:paraId="4EE395FA" w14:textId="77777777" w:rsidR="0085461C" w:rsidRDefault="0085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F4F55">
      <w:trPr>
        <w:trHeight w:val="810"/>
      </w:trPr>
      <w:tc>
        <w:tcPr>
          <w:tcW w:w="2332" w:type="dxa"/>
          <w:vAlign w:val="center"/>
        </w:tcPr>
        <w:p w14:paraId="3C99FC3B" w14:textId="4AA29335"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4C2854F0" w14:textId="55279A5F" w:rsidR="006D0D8F" w:rsidRPr="00FE753A" w:rsidRDefault="007E3E2A" w:rsidP="006D0D8F">
          <w:pPr>
            <w:pStyle w:val="Header"/>
            <w:tabs>
              <w:tab w:val="clear" w:pos="4320"/>
              <w:tab w:val="clear" w:pos="8640"/>
            </w:tabs>
            <w:rPr>
              <w:rFonts w:cs="Tahoma"/>
              <w:sz w:val="20"/>
              <w:szCs w:val="20"/>
            </w:rPr>
          </w:pPr>
          <w:r>
            <w:rPr>
              <w:rFonts w:cs="Tahoma"/>
              <w:sz w:val="20"/>
              <w:szCs w:val="20"/>
            </w:rPr>
            <w:t>S</w:t>
          </w:r>
          <w:r w:rsidR="006D0D8F">
            <w:rPr>
              <w:rFonts w:cs="Tahoma"/>
              <w:sz w:val="20"/>
              <w:szCs w:val="20"/>
            </w:rPr>
            <w:t>upporting Reasoning and Explanations in Elementary Mathematics Teaching</w:t>
          </w:r>
        </w:p>
        <w:p w14:paraId="35717A51" w14:textId="0B3F207D"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711969">
            <w:rPr>
              <w:rFonts w:cs="Tahoma"/>
              <w:b/>
              <w:sz w:val="20"/>
              <w:szCs w:val="20"/>
            </w:rPr>
            <w:t>9: Planning instruction to target reasoning and engagement in mathematical practices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F4AFF"/>
    <w:multiLevelType w:val="hybridMultilevel"/>
    <w:tmpl w:val="A63AAD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1B1D2A"/>
    <w:multiLevelType w:val="hybridMultilevel"/>
    <w:tmpl w:val="2EA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06161"/>
    <w:multiLevelType w:val="hybridMultilevel"/>
    <w:tmpl w:val="0EA2B7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83A8A"/>
    <w:multiLevelType w:val="hybridMultilevel"/>
    <w:tmpl w:val="360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26208"/>
    <w:multiLevelType w:val="hybridMultilevel"/>
    <w:tmpl w:val="3B6E690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432C8"/>
    <w:multiLevelType w:val="hybridMultilevel"/>
    <w:tmpl w:val="4E626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11"/>
  </w:num>
  <w:num w:numId="8">
    <w:abstractNumId w:val="6"/>
  </w:num>
  <w:num w:numId="9">
    <w:abstractNumId w:val="8"/>
  </w:num>
  <w:num w:numId="10">
    <w:abstractNumId w:val="5"/>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047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67335"/>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20AA"/>
    <w:rsid w:val="00226B5F"/>
    <w:rsid w:val="002278CA"/>
    <w:rsid w:val="00230C5E"/>
    <w:rsid w:val="00235E45"/>
    <w:rsid w:val="002473F0"/>
    <w:rsid w:val="00265409"/>
    <w:rsid w:val="002656CD"/>
    <w:rsid w:val="00273BC2"/>
    <w:rsid w:val="00274728"/>
    <w:rsid w:val="0028107D"/>
    <w:rsid w:val="002834A1"/>
    <w:rsid w:val="00291305"/>
    <w:rsid w:val="00291336"/>
    <w:rsid w:val="0029134A"/>
    <w:rsid w:val="00295B0B"/>
    <w:rsid w:val="00296158"/>
    <w:rsid w:val="002B6579"/>
    <w:rsid w:val="002C73FE"/>
    <w:rsid w:val="002D596D"/>
    <w:rsid w:val="002E7BCA"/>
    <w:rsid w:val="002F0625"/>
    <w:rsid w:val="003073B3"/>
    <w:rsid w:val="0032531B"/>
    <w:rsid w:val="0032745E"/>
    <w:rsid w:val="00330374"/>
    <w:rsid w:val="00331FDB"/>
    <w:rsid w:val="00354D66"/>
    <w:rsid w:val="00355A1C"/>
    <w:rsid w:val="0035719E"/>
    <w:rsid w:val="0035770D"/>
    <w:rsid w:val="0036177B"/>
    <w:rsid w:val="003706E7"/>
    <w:rsid w:val="003849C1"/>
    <w:rsid w:val="00384A0D"/>
    <w:rsid w:val="003908E6"/>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3F11"/>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0D8F"/>
    <w:rsid w:val="006D38D2"/>
    <w:rsid w:val="006E3040"/>
    <w:rsid w:val="006E4614"/>
    <w:rsid w:val="006F176F"/>
    <w:rsid w:val="006F1C5C"/>
    <w:rsid w:val="00706EC3"/>
    <w:rsid w:val="00711969"/>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3E2A"/>
    <w:rsid w:val="007E567F"/>
    <w:rsid w:val="007F3A82"/>
    <w:rsid w:val="007F6399"/>
    <w:rsid w:val="007F682B"/>
    <w:rsid w:val="00801CE3"/>
    <w:rsid w:val="008060E6"/>
    <w:rsid w:val="008151E4"/>
    <w:rsid w:val="00815239"/>
    <w:rsid w:val="00815E33"/>
    <w:rsid w:val="008200CB"/>
    <w:rsid w:val="008207DA"/>
    <w:rsid w:val="00826140"/>
    <w:rsid w:val="00827FBE"/>
    <w:rsid w:val="00835B18"/>
    <w:rsid w:val="00842049"/>
    <w:rsid w:val="00843538"/>
    <w:rsid w:val="008457E3"/>
    <w:rsid w:val="00854456"/>
    <w:rsid w:val="0085461C"/>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8E047A"/>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45CA"/>
    <w:rsid w:val="00AD72E1"/>
    <w:rsid w:val="00AE2576"/>
    <w:rsid w:val="00AE5B46"/>
    <w:rsid w:val="00AF1C0E"/>
    <w:rsid w:val="00AF78B1"/>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C6C77"/>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2F49"/>
    <w:rsid w:val="00C72FF3"/>
    <w:rsid w:val="00C74BD3"/>
    <w:rsid w:val="00C77AF3"/>
    <w:rsid w:val="00C83F53"/>
    <w:rsid w:val="00C8403F"/>
    <w:rsid w:val="00CA2299"/>
    <w:rsid w:val="00CA4BD3"/>
    <w:rsid w:val="00CB759C"/>
    <w:rsid w:val="00CC1D85"/>
    <w:rsid w:val="00CC4A00"/>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5284C"/>
    <w:rsid w:val="00D65018"/>
    <w:rsid w:val="00D6559B"/>
    <w:rsid w:val="00D663EF"/>
    <w:rsid w:val="00D706A1"/>
    <w:rsid w:val="00D70AEF"/>
    <w:rsid w:val="00D752CC"/>
    <w:rsid w:val="00D819BB"/>
    <w:rsid w:val="00D81EB3"/>
    <w:rsid w:val="00D8544C"/>
    <w:rsid w:val="00D856FF"/>
    <w:rsid w:val="00D94E14"/>
    <w:rsid w:val="00D97945"/>
    <w:rsid w:val="00DB1EBA"/>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0AC5"/>
    <w:rsid w:val="00EE7A81"/>
    <w:rsid w:val="00EF1E34"/>
    <w:rsid w:val="00EF5E5E"/>
    <w:rsid w:val="00F24066"/>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 w:val="00FF4F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nhideWhenUsed/>
    <w:rsid w:val="00203169"/>
    <w:rPr>
      <w:sz w:val="24"/>
    </w:rPr>
  </w:style>
  <w:style w:type="character" w:customStyle="1" w:styleId="FootnoteTextChar">
    <w:name w:val="Footnote Text Char"/>
    <w:basedOn w:val="DefaultParagraphFont"/>
    <w:link w:val="FootnoteText"/>
    <w:rsid w:val="00203169"/>
    <w:rPr>
      <w:rFonts w:ascii="Tahoma" w:hAnsi="Tahoma"/>
    </w:rPr>
  </w:style>
  <w:style w:type="character" w:styleId="FootnoteReference">
    <w:name w:val="footnote reference"/>
    <w:basedOn w:val="DefaultParagraphFont"/>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Hyperlink">
    <w:name w:val="Hyperlink"/>
    <w:uiPriority w:val="99"/>
    <w:rsid w:val="00BC6C77"/>
    <w:rPr>
      <w:rFonts w:cs="Times New Roman"/>
      <w:color w:val="0000FF"/>
      <w:u w:val="single"/>
    </w:rPr>
  </w:style>
  <w:style w:type="paragraph" w:styleId="BodyText2">
    <w:name w:val="Body Text 2"/>
    <w:basedOn w:val="Normal"/>
    <w:link w:val="BodyText2Char"/>
    <w:rsid w:val="002220AA"/>
    <w:rPr>
      <w:rFonts w:ascii="Times" w:eastAsia="Times New Roman" w:hAnsi="Times" w:cs="Times New Roman"/>
      <w:i/>
      <w:szCs w:val="20"/>
    </w:rPr>
  </w:style>
  <w:style w:type="character" w:customStyle="1" w:styleId="BodyText2Char">
    <w:name w:val="Body Text 2 Char"/>
    <w:basedOn w:val="DefaultParagraphFont"/>
    <w:link w:val="BodyText2"/>
    <w:rsid w:val="002220AA"/>
    <w:rPr>
      <w:rFonts w:ascii="Times" w:eastAsia="Times New Roman" w:hAnsi="Times" w:cs="Times New Roman"/>
      <w:i/>
      <w:sz w:val="22"/>
      <w:szCs w:val="20"/>
    </w:rPr>
  </w:style>
  <w:style w:type="paragraph" w:styleId="Title">
    <w:name w:val="Title"/>
    <w:basedOn w:val="Normal"/>
    <w:link w:val="TitleChar"/>
    <w:qFormat/>
    <w:rsid w:val="002220AA"/>
    <w:pPr>
      <w:jc w:val="center"/>
    </w:pPr>
    <w:rPr>
      <w:rFonts w:eastAsia="Times" w:cs="Times New Roman"/>
      <w:b/>
      <w:sz w:val="20"/>
      <w:szCs w:val="20"/>
    </w:rPr>
  </w:style>
  <w:style w:type="character" w:customStyle="1" w:styleId="TitleChar">
    <w:name w:val="Title Char"/>
    <w:basedOn w:val="DefaultParagraphFont"/>
    <w:link w:val="Title"/>
    <w:rsid w:val="002220AA"/>
    <w:rPr>
      <w:rFonts w:ascii="Tahoma" w:eastAsia="Times" w:hAnsi="Tahoma" w:cs="Times New Roman"/>
      <w:b/>
      <w:sz w:val="20"/>
      <w:szCs w:val="20"/>
    </w:rPr>
  </w:style>
  <w:style w:type="paragraph" w:styleId="BodyText">
    <w:name w:val="Body Text"/>
    <w:basedOn w:val="Normal"/>
    <w:link w:val="BodyTextChar"/>
    <w:rsid w:val="002220AA"/>
    <w:rPr>
      <w:rFonts w:eastAsia="Times" w:cs="Times New Roman"/>
      <w:i/>
      <w:sz w:val="18"/>
      <w:szCs w:val="20"/>
    </w:rPr>
  </w:style>
  <w:style w:type="character" w:customStyle="1" w:styleId="BodyTextChar">
    <w:name w:val="Body Text Char"/>
    <w:basedOn w:val="DefaultParagraphFont"/>
    <w:link w:val="BodyText"/>
    <w:rsid w:val="002220AA"/>
    <w:rPr>
      <w:rFonts w:ascii="Tahoma" w:eastAsia="Times" w:hAnsi="Tahoma" w:cs="Times New Roman"/>
      <w:i/>
      <w:sz w:val="18"/>
      <w:szCs w:val="20"/>
    </w:rPr>
  </w:style>
  <w:style w:type="paragraph" w:styleId="BodyTextIndent2">
    <w:name w:val="Body Text Indent 2"/>
    <w:basedOn w:val="Normal"/>
    <w:link w:val="BodyTextIndent2Char"/>
    <w:rsid w:val="002220AA"/>
    <w:pPr>
      <w:ind w:left="270"/>
    </w:pPr>
    <w:rPr>
      <w:rFonts w:eastAsia="Times" w:cs="Times New Roman"/>
      <w:sz w:val="20"/>
      <w:szCs w:val="20"/>
    </w:rPr>
  </w:style>
  <w:style w:type="character" w:customStyle="1" w:styleId="BodyTextIndent2Char">
    <w:name w:val="Body Text Indent 2 Char"/>
    <w:basedOn w:val="DefaultParagraphFont"/>
    <w:link w:val="BodyTextIndent2"/>
    <w:rsid w:val="002220AA"/>
    <w:rPr>
      <w:rFonts w:ascii="Tahoma" w:eastAsia="Times"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6</cp:revision>
  <cp:lastPrinted>2011-06-07T16:03:00Z</cp:lastPrinted>
  <dcterms:created xsi:type="dcterms:W3CDTF">2018-04-05T16:39:00Z</dcterms:created>
  <dcterms:modified xsi:type="dcterms:W3CDTF">2018-08-30T19:53:00Z</dcterms:modified>
</cp:coreProperties>
</file>